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02"/>
      </w:tblGrid>
      <w:tr w:rsidR="00A01A08" w:rsidRPr="00500A5B" w14:paraId="02FF388A" w14:textId="77777777" w:rsidTr="002A584B">
        <w:tc>
          <w:tcPr>
            <w:tcW w:w="4570" w:type="dxa"/>
          </w:tcPr>
          <w:p w14:paraId="39F8B316" w14:textId="77777777" w:rsidR="00A01A08" w:rsidRPr="00500A5B" w:rsidRDefault="00A01A08" w:rsidP="00836008">
            <w:pPr>
              <w:spacing w:before="0" w:after="0"/>
              <w:rPr>
                <w:rFonts w:cs="Times New Roman"/>
                <w:szCs w:val="24"/>
              </w:rPr>
            </w:pPr>
            <w:bookmarkStart w:id="0" w:name="_GoBack"/>
            <w:bookmarkEnd w:id="0"/>
            <w:r w:rsidRPr="00500A5B">
              <w:rPr>
                <w:noProof/>
                <w:lang w:eastAsia="et-EE"/>
              </w:rPr>
              <w:drawing>
                <wp:inline distT="0" distB="0" distL="0" distR="0" wp14:anchorId="40A4BD6E" wp14:editId="0B03E913">
                  <wp:extent cx="1828800" cy="533400"/>
                  <wp:effectExtent l="0" t="0" r="0" b="0"/>
                  <wp:docPr id="35" name="Pilt 35" descr="TRE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E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inline>
              </w:drawing>
            </w:r>
          </w:p>
        </w:tc>
        <w:tc>
          <w:tcPr>
            <w:tcW w:w="4502" w:type="dxa"/>
            <w:vAlign w:val="bottom"/>
          </w:tcPr>
          <w:p w14:paraId="14FB2D22" w14:textId="77777777" w:rsidR="00A01A08" w:rsidRPr="00500A5B" w:rsidRDefault="002A584B" w:rsidP="00836008">
            <w:pPr>
              <w:spacing w:before="0" w:after="0"/>
              <w:jc w:val="right"/>
              <w:rPr>
                <w:rFonts w:cs="Times New Roman"/>
                <w:szCs w:val="24"/>
              </w:rPr>
            </w:pPr>
            <w:r>
              <w:rPr>
                <w:noProof/>
                <w:lang w:eastAsia="et-EE"/>
              </w:rPr>
              <w:drawing>
                <wp:inline distT="0" distB="0" distL="0" distR="0" wp14:anchorId="301135A6" wp14:editId="1F44008A">
                  <wp:extent cx="2041684" cy="454564"/>
                  <wp:effectExtent l="0" t="0" r="0" b="3175"/>
                  <wp:docPr id="32" name="Obraz 4" descr="MESHARTIL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HARTILITY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633" cy="460119"/>
                          </a:xfrm>
                          <a:prstGeom prst="rect">
                            <a:avLst/>
                          </a:prstGeom>
                        </pic:spPr>
                      </pic:pic>
                    </a:graphicData>
                  </a:graphic>
                </wp:inline>
              </w:drawing>
            </w:r>
          </w:p>
        </w:tc>
      </w:tr>
    </w:tbl>
    <w:p w14:paraId="1428A8AE" w14:textId="77777777" w:rsidR="00331EA8" w:rsidRPr="00500A5B" w:rsidRDefault="00331EA8">
      <w:pPr>
        <w:rPr>
          <w:rFonts w:cs="Times New Roman"/>
          <w:szCs w:val="24"/>
        </w:rPr>
      </w:pPr>
    </w:p>
    <w:p w14:paraId="76DBC492" w14:textId="77777777" w:rsidR="002622A4" w:rsidRPr="00500A5B" w:rsidRDefault="00CE223E" w:rsidP="00846828">
      <w:pPr>
        <w:jc w:val="center"/>
        <w:rPr>
          <w:rFonts w:cs="Times New Roman"/>
          <w:szCs w:val="24"/>
        </w:rPr>
      </w:pPr>
      <w:r>
        <w:rPr>
          <w:noProof/>
          <w:lang w:eastAsia="et-EE"/>
        </w:rPr>
        <w:drawing>
          <wp:inline distT="0" distB="0" distL="0" distR="0" wp14:anchorId="0ED582CE" wp14:editId="3007D60E">
            <wp:extent cx="1600200" cy="1055370"/>
            <wp:effectExtent l="0" t="0" r="0" b="0"/>
            <wp:docPr id="9" name="Pilt 9" descr="http://www.tartu.ee/data/tartu-heade-motete-lin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tartu.ee/data/tartu-heade-motete-linn-v.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055370"/>
                    </a:xfrm>
                    <a:prstGeom prst="rect">
                      <a:avLst/>
                    </a:prstGeom>
                    <a:noFill/>
                    <a:ln>
                      <a:noFill/>
                    </a:ln>
                  </pic:spPr>
                </pic:pic>
              </a:graphicData>
            </a:graphic>
          </wp:inline>
        </w:drawing>
      </w:r>
    </w:p>
    <w:p w14:paraId="68111012" w14:textId="77777777" w:rsidR="00DD3263" w:rsidRPr="00500A5B" w:rsidRDefault="00DD3263" w:rsidP="00DD3263">
      <w:pPr>
        <w:jc w:val="center"/>
        <w:rPr>
          <w:rFonts w:cs="Times New Roman"/>
          <w:szCs w:val="24"/>
        </w:rPr>
      </w:pPr>
    </w:p>
    <w:p w14:paraId="7E3A35D6" w14:textId="77777777" w:rsidR="00836008" w:rsidRPr="00500A5B" w:rsidRDefault="00836008" w:rsidP="00CE223E">
      <w:pPr>
        <w:jc w:val="center"/>
        <w:rPr>
          <w:rFonts w:cs="Times New Roman"/>
          <w:szCs w:val="24"/>
        </w:rPr>
      </w:pPr>
    </w:p>
    <w:tbl>
      <w:tblPr>
        <w:tblStyle w:val="Kontuurtabel"/>
        <w:tblpPr w:leftFromText="187" w:rightFromText="187" w:vertAnchor="page" w:horzAnchor="margin" w:tblpXSpec="center" w:tblpY="5866"/>
        <w:tblW w:w="43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112"/>
      </w:tblGrid>
      <w:tr w:rsidR="0085098B" w:rsidRPr="00500A5B" w14:paraId="49D6EC13" w14:textId="77777777" w:rsidTr="00FC79DA">
        <w:trPr>
          <w:trHeight w:val="474"/>
        </w:trPr>
        <w:tc>
          <w:tcPr>
            <w:tcW w:w="8124" w:type="dxa"/>
          </w:tcPr>
          <w:p w14:paraId="1A304BC1" w14:textId="77777777" w:rsidR="0085098B" w:rsidRPr="00500A5B" w:rsidRDefault="0085098B" w:rsidP="0085098B">
            <w:pPr>
              <w:pStyle w:val="Vahedeta"/>
              <w:rPr>
                <w:rFonts w:ascii="Times New Roman" w:hAnsi="Times New Roman"/>
                <w:sz w:val="40"/>
                <w:szCs w:val="40"/>
              </w:rPr>
            </w:pPr>
          </w:p>
        </w:tc>
      </w:tr>
      <w:tr w:rsidR="0085098B" w:rsidRPr="00500A5B" w14:paraId="0162F10D" w14:textId="77777777" w:rsidTr="00FC79DA">
        <w:trPr>
          <w:trHeight w:val="1972"/>
        </w:trPr>
        <w:tc>
          <w:tcPr>
            <w:tcW w:w="8124" w:type="dxa"/>
          </w:tcPr>
          <w:p w14:paraId="552B813F" w14:textId="77777777" w:rsidR="00CE223E" w:rsidRDefault="00CE223E" w:rsidP="000D6DC3">
            <w:pPr>
              <w:pStyle w:val="Vahedeta"/>
              <w:rPr>
                <w:rFonts w:ascii="Times New Roman" w:hAnsi="Times New Roman"/>
                <w:b/>
                <w:sz w:val="56"/>
                <w:szCs w:val="80"/>
              </w:rPr>
            </w:pPr>
            <w:r>
              <w:rPr>
                <w:rFonts w:ascii="Times New Roman" w:hAnsi="Times New Roman"/>
                <w:b/>
                <w:sz w:val="56"/>
                <w:szCs w:val="80"/>
              </w:rPr>
              <w:t>Tartu</w:t>
            </w:r>
            <w:r w:rsidR="005F4D19">
              <w:rPr>
                <w:rFonts w:ascii="Times New Roman" w:hAnsi="Times New Roman"/>
                <w:b/>
                <w:sz w:val="56"/>
                <w:szCs w:val="80"/>
              </w:rPr>
              <w:t xml:space="preserve"> </w:t>
            </w:r>
            <w:r w:rsidR="00C04174" w:rsidRPr="00C04174">
              <w:rPr>
                <w:rFonts w:ascii="Times New Roman" w:hAnsi="Times New Roman"/>
                <w:b/>
                <w:sz w:val="56"/>
                <w:szCs w:val="80"/>
              </w:rPr>
              <w:t xml:space="preserve">linna säästva </w:t>
            </w:r>
          </w:p>
          <w:p w14:paraId="5B7528D3" w14:textId="77777777" w:rsidR="0085098B" w:rsidRDefault="00C04174" w:rsidP="000D6DC3">
            <w:pPr>
              <w:pStyle w:val="Vahedeta"/>
              <w:rPr>
                <w:rFonts w:ascii="Times New Roman" w:hAnsi="Times New Roman"/>
                <w:b/>
                <w:sz w:val="56"/>
                <w:szCs w:val="80"/>
              </w:rPr>
            </w:pPr>
            <w:r w:rsidRPr="00C04174">
              <w:rPr>
                <w:rFonts w:ascii="Times New Roman" w:hAnsi="Times New Roman"/>
                <w:b/>
                <w:sz w:val="56"/>
                <w:szCs w:val="80"/>
              </w:rPr>
              <w:t>energiamajanduse tegevuskava</w:t>
            </w:r>
          </w:p>
          <w:p w14:paraId="010A40C2" w14:textId="38ABFC25" w:rsidR="006D769D" w:rsidRPr="00500A5B" w:rsidRDefault="006D769D" w:rsidP="000D6DC3">
            <w:pPr>
              <w:pStyle w:val="Vahedeta"/>
              <w:rPr>
                <w:rFonts w:ascii="Times New Roman" w:hAnsi="Times New Roman"/>
                <w:color w:val="4F81BD"/>
                <w:sz w:val="80"/>
                <w:szCs w:val="80"/>
              </w:rPr>
            </w:pPr>
            <w:r>
              <w:rPr>
                <w:rFonts w:ascii="Times New Roman" w:hAnsi="Times New Roman"/>
                <w:b/>
                <w:sz w:val="56"/>
                <w:szCs w:val="80"/>
              </w:rPr>
              <w:t>aastateks 2015-2020</w:t>
            </w:r>
          </w:p>
        </w:tc>
      </w:tr>
      <w:tr w:rsidR="0085098B" w:rsidRPr="00500A5B" w14:paraId="0E480176" w14:textId="77777777" w:rsidTr="00FC79DA">
        <w:trPr>
          <w:trHeight w:val="746"/>
        </w:trPr>
        <w:tc>
          <w:tcPr>
            <w:tcW w:w="8124" w:type="dxa"/>
          </w:tcPr>
          <w:p w14:paraId="4BC63765" w14:textId="77777777" w:rsidR="0085098B" w:rsidRPr="00596133" w:rsidRDefault="0085098B" w:rsidP="0085098B">
            <w:pPr>
              <w:pStyle w:val="Vahedeta"/>
              <w:rPr>
                <w:rFonts w:ascii="Times New Roman" w:hAnsi="Times New Roman"/>
                <w:b/>
                <w:sz w:val="28"/>
              </w:rPr>
            </w:pPr>
          </w:p>
        </w:tc>
      </w:tr>
    </w:tbl>
    <w:p w14:paraId="79323E1E" w14:textId="77777777" w:rsidR="00FC79DA" w:rsidRDefault="00FC79DA" w:rsidP="00FC79DA">
      <w:pPr>
        <w:jc w:val="center"/>
        <w:rPr>
          <w:rFonts w:cs="Times New Roman"/>
          <w:b/>
          <w:sz w:val="28"/>
          <w:szCs w:val="28"/>
        </w:rPr>
      </w:pPr>
    </w:p>
    <w:p w14:paraId="178600FC" w14:textId="77777777" w:rsidR="00FC79DA" w:rsidRDefault="00FC79DA" w:rsidP="00FC79DA">
      <w:pPr>
        <w:jc w:val="center"/>
        <w:rPr>
          <w:rFonts w:cs="Times New Roman"/>
          <w:b/>
          <w:sz w:val="28"/>
          <w:szCs w:val="28"/>
        </w:rPr>
      </w:pPr>
    </w:p>
    <w:p w14:paraId="0AE06F3C" w14:textId="77777777" w:rsidR="00FC79DA" w:rsidRDefault="00FC79DA" w:rsidP="00FC79DA">
      <w:pPr>
        <w:jc w:val="center"/>
        <w:rPr>
          <w:rFonts w:cs="Times New Roman"/>
          <w:b/>
          <w:sz w:val="28"/>
          <w:szCs w:val="28"/>
        </w:rPr>
      </w:pPr>
    </w:p>
    <w:p w14:paraId="5F18004D" w14:textId="77777777" w:rsidR="00FC79DA" w:rsidRDefault="00FC79DA" w:rsidP="00FC79DA">
      <w:pPr>
        <w:jc w:val="center"/>
        <w:rPr>
          <w:rFonts w:cs="Times New Roman"/>
          <w:b/>
          <w:sz w:val="28"/>
          <w:szCs w:val="28"/>
        </w:rPr>
      </w:pPr>
    </w:p>
    <w:p w14:paraId="341A87B9" w14:textId="77777777" w:rsidR="00FC79DA" w:rsidRPr="00500A5B" w:rsidRDefault="00FC79DA" w:rsidP="00FC79DA">
      <w:pPr>
        <w:jc w:val="center"/>
        <w:rPr>
          <w:rFonts w:cs="Times New Roman"/>
          <w:b/>
          <w:sz w:val="28"/>
          <w:szCs w:val="28"/>
        </w:rPr>
      </w:pPr>
      <w:r>
        <w:rPr>
          <w:noProof/>
          <w:lang w:eastAsia="et-EE"/>
        </w:rPr>
        <w:drawing>
          <wp:anchor distT="0" distB="0" distL="114300" distR="114300" simplePos="0" relativeHeight="251668480" behindDoc="1" locked="0" layoutInCell="1" allowOverlap="1" wp14:anchorId="78D5A071" wp14:editId="3678FFE5">
            <wp:simplePos x="0" y="0"/>
            <wp:positionH relativeFrom="column">
              <wp:posOffset>4328160</wp:posOffset>
            </wp:positionH>
            <wp:positionV relativeFrom="paragraph">
              <wp:posOffset>259080</wp:posOffset>
            </wp:positionV>
            <wp:extent cx="1827530" cy="381000"/>
            <wp:effectExtent l="19050" t="0" r="1270" b="0"/>
            <wp:wrapTight wrapText="bothSides">
              <wp:wrapPolygon edited="0">
                <wp:start x="-225" y="0"/>
                <wp:lineTo x="-225" y="20520"/>
                <wp:lineTo x="21615" y="20520"/>
                <wp:lineTo x="21615" y="0"/>
                <wp:lineTo x="-225" y="0"/>
              </wp:wrapPolygon>
            </wp:wrapTight>
            <wp:docPr id="3" name="Obraz 1" descr="F:\data\PATRYCJA\Biuro\Loga\EU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PATRYCJA\Biuro\Loga\EU emblem.jpg"/>
                    <pic:cNvPicPr>
                      <a:picLocks noChangeAspect="1" noChangeArrowheads="1"/>
                    </pic:cNvPicPr>
                  </pic:nvPicPr>
                  <pic:blipFill>
                    <a:blip r:embed="rId12"/>
                    <a:srcRect/>
                    <a:stretch>
                      <a:fillRect/>
                    </a:stretch>
                  </pic:blipFill>
                  <pic:spPr bwMode="auto">
                    <a:xfrm>
                      <a:off x="0" y="0"/>
                      <a:ext cx="1827530" cy="381000"/>
                    </a:xfrm>
                    <a:prstGeom prst="rect">
                      <a:avLst/>
                    </a:prstGeom>
                    <a:noFill/>
                    <a:ln w="9525">
                      <a:noFill/>
                      <a:miter lim="800000"/>
                      <a:headEnd/>
                      <a:tailEnd/>
                    </a:ln>
                  </pic:spPr>
                </pic:pic>
              </a:graphicData>
            </a:graphic>
          </wp:anchor>
        </w:drawing>
      </w:r>
      <w:r w:rsidRPr="00500A5B">
        <w:rPr>
          <w:rFonts w:cs="Times New Roman"/>
          <w:b/>
          <w:sz w:val="28"/>
          <w:szCs w:val="28"/>
        </w:rPr>
        <w:t xml:space="preserve">Tartu </w:t>
      </w:r>
      <w:r>
        <w:rPr>
          <w:rFonts w:cs="Times New Roman"/>
          <w:b/>
          <w:sz w:val="28"/>
          <w:szCs w:val="28"/>
        </w:rPr>
        <w:t>2015</w:t>
      </w:r>
    </w:p>
    <w:p w14:paraId="37B136E1" w14:textId="77777777" w:rsidR="00FC79DA" w:rsidRDefault="00FC79DA">
      <w:pPr>
        <w:spacing w:before="0" w:after="200" w:line="276" w:lineRule="auto"/>
        <w:jc w:val="left"/>
      </w:pPr>
      <w:r>
        <w:br w:type="page"/>
      </w:r>
    </w:p>
    <w:p w14:paraId="0FAA16D8" w14:textId="47A59E28" w:rsidR="00FC79DA" w:rsidRDefault="006808B7" w:rsidP="00493AB4">
      <w:pPr>
        <w:spacing w:line="240" w:lineRule="auto"/>
      </w:pPr>
      <w:r w:rsidRPr="00500A5B">
        <w:rPr>
          <w:rFonts w:cs="Times New Roman"/>
          <w:noProof/>
          <w:szCs w:val="24"/>
          <w:lang w:eastAsia="et-EE"/>
        </w:rPr>
        <w:lastRenderedPageBreak/>
        <mc:AlternateContent>
          <mc:Choice Requires="wps">
            <w:drawing>
              <wp:anchor distT="0" distB="0" distL="114300" distR="114300" simplePos="0" relativeHeight="251659264" behindDoc="0" locked="0" layoutInCell="1" allowOverlap="1" wp14:anchorId="30A37386" wp14:editId="0993A9FC">
                <wp:simplePos x="0" y="0"/>
                <wp:positionH relativeFrom="column">
                  <wp:posOffset>2740660</wp:posOffset>
                </wp:positionH>
                <wp:positionV relativeFrom="paragraph">
                  <wp:posOffset>800735</wp:posOffset>
                </wp:positionV>
                <wp:extent cx="342900" cy="365760"/>
                <wp:effectExtent l="0" t="0" r="19050" b="15240"/>
                <wp:wrapNone/>
                <wp:docPr id="30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5760"/>
                        </a:xfrm>
                        <a:prstGeom prst="rect">
                          <a:avLst/>
                        </a:prstGeom>
                        <a:solidFill>
                          <a:schemeClr val="bg1"/>
                        </a:solidFill>
                        <a:ln w="9525">
                          <a:solidFill>
                            <a:schemeClr val="bg1"/>
                          </a:solidFill>
                          <a:miter lim="800000"/>
                          <a:headEnd/>
                          <a:tailEnd/>
                        </a:ln>
                      </wps:spPr>
                      <wps:txbx>
                        <w:txbxContent>
                          <w:p w14:paraId="14E934DB" w14:textId="77777777" w:rsidR="00D67AA1" w:rsidRDefault="00D67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A37386" id="_x0000_t202" coordsize="21600,21600" o:spt="202" path="m,l,21600r21600,l21600,xe">
                <v:stroke joinstyle="miter"/>
                <v:path gradientshapeok="t" o:connecttype="rect"/>
              </v:shapetype>
              <v:shape id="Tekstiväli 2" o:spid="_x0000_s1026" type="#_x0000_t202" style="position:absolute;left:0;text-align:left;margin-left:215.8pt;margin-top:63.05pt;width:27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" fillcolor="white [3212]" strokecolor="white [3212]">
                <v:textbox>
                  <w:txbxContent>
                    <w:p w14:paraId="14E934DB" w14:textId="77777777" w:rsidR="00D67AA1" w:rsidRDefault="00D67AA1"/>
                  </w:txbxContent>
                </v:textbox>
              </v:shape>
            </w:pict>
          </mc:Fallback>
        </mc:AlternateContent>
      </w:r>
      <w:bookmarkStart w:id="1" w:name="_Toc352152503"/>
    </w:p>
    <w:sdt>
      <w:sdtPr>
        <w:id w:val="2128577920"/>
        <w:docPartObj>
          <w:docPartGallery w:val="Table of Contents"/>
          <w:docPartUnique/>
        </w:docPartObj>
      </w:sdtPr>
      <w:sdtEndPr/>
      <w:sdtContent>
        <w:bookmarkEnd w:id="1" w:displacedByCustomXml="prev"/>
        <w:p w14:paraId="7E611B0A" w14:textId="5BD4D988" w:rsidR="00FE3BE1" w:rsidRPr="00500A5B" w:rsidRDefault="001C5DDD" w:rsidP="00FC79DA">
          <w:pPr>
            <w:jc w:val="left"/>
            <w:rPr>
              <w:b/>
            </w:rPr>
          </w:pPr>
          <w:r w:rsidRPr="00500A5B">
            <w:rPr>
              <w:b/>
            </w:rPr>
            <w:t>SISUKORD</w:t>
          </w:r>
        </w:p>
        <w:p w14:paraId="4988073A" w14:textId="77777777" w:rsidR="00D67AA1" w:rsidRDefault="00590339">
          <w:pPr>
            <w:pStyle w:val="SK1"/>
            <w:rPr>
              <w:rFonts w:asciiTheme="minorHAnsi" w:eastAsiaTheme="minorEastAsia" w:hAnsiTheme="minorHAnsi"/>
              <w:noProof/>
              <w:sz w:val="22"/>
              <w:lang w:eastAsia="et-EE"/>
            </w:rPr>
          </w:pPr>
          <w:r w:rsidRPr="00500A5B">
            <w:fldChar w:fldCharType="begin"/>
          </w:r>
          <w:r w:rsidR="00FE3BE1" w:rsidRPr="00500A5B">
            <w:instrText xml:space="preserve"> TOC \o "1-3" \h \z \u </w:instrText>
          </w:r>
          <w:r w:rsidRPr="00500A5B">
            <w:fldChar w:fldCharType="separate"/>
          </w:r>
          <w:hyperlink w:anchor="_Toc410376908" w:history="1">
            <w:r w:rsidR="00D67AA1" w:rsidRPr="006D27AA">
              <w:rPr>
                <w:rStyle w:val="Hperlink"/>
                <w:noProof/>
              </w:rPr>
              <w:t>SISSEJUHATUS</w:t>
            </w:r>
            <w:r w:rsidR="00D67AA1">
              <w:rPr>
                <w:noProof/>
                <w:webHidden/>
              </w:rPr>
              <w:tab/>
            </w:r>
            <w:r w:rsidR="00D67AA1">
              <w:rPr>
                <w:noProof/>
                <w:webHidden/>
              </w:rPr>
              <w:fldChar w:fldCharType="begin"/>
            </w:r>
            <w:r w:rsidR="00D67AA1">
              <w:rPr>
                <w:noProof/>
                <w:webHidden/>
              </w:rPr>
              <w:instrText xml:space="preserve"> PAGEREF _Toc410376908 \h </w:instrText>
            </w:r>
            <w:r w:rsidR="00D67AA1">
              <w:rPr>
                <w:noProof/>
                <w:webHidden/>
              </w:rPr>
            </w:r>
            <w:r w:rsidR="00D67AA1">
              <w:rPr>
                <w:noProof/>
                <w:webHidden/>
              </w:rPr>
              <w:fldChar w:fldCharType="separate"/>
            </w:r>
            <w:r w:rsidR="00D67AA1">
              <w:rPr>
                <w:noProof/>
                <w:webHidden/>
              </w:rPr>
              <w:t>4</w:t>
            </w:r>
            <w:r w:rsidR="00D67AA1">
              <w:rPr>
                <w:noProof/>
                <w:webHidden/>
              </w:rPr>
              <w:fldChar w:fldCharType="end"/>
            </w:r>
          </w:hyperlink>
        </w:p>
        <w:p w14:paraId="028A1C0F" w14:textId="77777777" w:rsidR="00D67AA1" w:rsidRDefault="00DD5F65">
          <w:pPr>
            <w:pStyle w:val="SK1"/>
            <w:tabs>
              <w:tab w:val="left" w:pos="482"/>
            </w:tabs>
            <w:rPr>
              <w:rFonts w:asciiTheme="minorHAnsi" w:eastAsiaTheme="minorEastAsia" w:hAnsiTheme="minorHAnsi"/>
              <w:noProof/>
              <w:sz w:val="22"/>
              <w:lang w:eastAsia="et-EE"/>
            </w:rPr>
          </w:pPr>
          <w:hyperlink w:anchor="_Toc410376909" w:history="1">
            <w:r w:rsidR="00D67AA1" w:rsidRPr="006D27AA">
              <w:rPr>
                <w:rStyle w:val="Hperlink"/>
                <w:noProof/>
              </w:rPr>
              <w:t>1.</w:t>
            </w:r>
            <w:r w:rsidR="00D67AA1">
              <w:rPr>
                <w:rFonts w:asciiTheme="minorHAnsi" w:eastAsiaTheme="minorEastAsia" w:hAnsiTheme="minorHAnsi"/>
                <w:noProof/>
                <w:sz w:val="22"/>
                <w:lang w:eastAsia="et-EE"/>
              </w:rPr>
              <w:tab/>
            </w:r>
            <w:r w:rsidR="00D67AA1" w:rsidRPr="006D27AA">
              <w:rPr>
                <w:rStyle w:val="Hperlink"/>
                <w:noProof/>
              </w:rPr>
              <w:t>LÄHTEOLUKORD</w:t>
            </w:r>
            <w:r w:rsidR="00D67AA1">
              <w:rPr>
                <w:noProof/>
                <w:webHidden/>
              </w:rPr>
              <w:tab/>
            </w:r>
            <w:r w:rsidR="00D67AA1">
              <w:rPr>
                <w:noProof/>
                <w:webHidden/>
              </w:rPr>
              <w:fldChar w:fldCharType="begin"/>
            </w:r>
            <w:r w:rsidR="00D67AA1">
              <w:rPr>
                <w:noProof/>
                <w:webHidden/>
              </w:rPr>
              <w:instrText xml:space="preserve"> PAGEREF _Toc410376909 \h </w:instrText>
            </w:r>
            <w:r w:rsidR="00D67AA1">
              <w:rPr>
                <w:noProof/>
                <w:webHidden/>
              </w:rPr>
            </w:r>
            <w:r w:rsidR="00D67AA1">
              <w:rPr>
                <w:noProof/>
                <w:webHidden/>
              </w:rPr>
              <w:fldChar w:fldCharType="separate"/>
            </w:r>
            <w:r w:rsidR="00D67AA1">
              <w:rPr>
                <w:noProof/>
                <w:webHidden/>
              </w:rPr>
              <w:t>5</w:t>
            </w:r>
            <w:r w:rsidR="00D67AA1">
              <w:rPr>
                <w:noProof/>
                <w:webHidden/>
              </w:rPr>
              <w:fldChar w:fldCharType="end"/>
            </w:r>
          </w:hyperlink>
        </w:p>
        <w:p w14:paraId="076312B7" w14:textId="77777777" w:rsidR="00D67AA1" w:rsidRDefault="00DD5F65">
          <w:pPr>
            <w:pStyle w:val="SK2"/>
            <w:rPr>
              <w:rFonts w:asciiTheme="minorHAnsi" w:eastAsiaTheme="minorEastAsia" w:hAnsiTheme="minorHAnsi"/>
              <w:noProof/>
              <w:sz w:val="22"/>
              <w:lang w:eastAsia="et-EE"/>
            </w:rPr>
          </w:pPr>
          <w:hyperlink w:anchor="_Toc410376910" w:history="1">
            <w:r w:rsidR="00D67AA1" w:rsidRPr="006D27AA">
              <w:rPr>
                <w:rStyle w:val="Hperlink"/>
                <w:noProof/>
              </w:rPr>
              <w:t>1.1.</w:t>
            </w:r>
            <w:r w:rsidR="00D67AA1">
              <w:rPr>
                <w:rFonts w:asciiTheme="minorHAnsi" w:eastAsiaTheme="minorEastAsia" w:hAnsiTheme="minorHAnsi"/>
                <w:noProof/>
                <w:sz w:val="22"/>
                <w:lang w:eastAsia="et-EE"/>
              </w:rPr>
              <w:tab/>
            </w:r>
            <w:r w:rsidR="00D67AA1" w:rsidRPr="006D27AA">
              <w:rPr>
                <w:rStyle w:val="Hperlink"/>
                <w:noProof/>
              </w:rPr>
              <w:t>Tartu linn</w:t>
            </w:r>
            <w:r w:rsidR="00D67AA1">
              <w:rPr>
                <w:noProof/>
                <w:webHidden/>
              </w:rPr>
              <w:tab/>
            </w:r>
            <w:r w:rsidR="00D67AA1">
              <w:rPr>
                <w:noProof/>
                <w:webHidden/>
              </w:rPr>
              <w:fldChar w:fldCharType="begin"/>
            </w:r>
            <w:r w:rsidR="00D67AA1">
              <w:rPr>
                <w:noProof/>
                <w:webHidden/>
              </w:rPr>
              <w:instrText xml:space="preserve"> PAGEREF _Toc410376910 \h </w:instrText>
            </w:r>
            <w:r w:rsidR="00D67AA1">
              <w:rPr>
                <w:noProof/>
                <w:webHidden/>
              </w:rPr>
            </w:r>
            <w:r w:rsidR="00D67AA1">
              <w:rPr>
                <w:noProof/>
                <w:webHidden/>
              </w:rPr>
              <w:fldChar w:fldCharType="separate"/>
            </w:r>
            <w:r w:rsidR="00D67AA1">
              <w:rPr>
                <w:noProof/>
                <w:webHidden/>
              </w:rPr>
              <w:t>5</w:t>
            </w:r>
            <w:r w:rsidR="00D67AA1">
              <w:rPr>
                <w:noProof/>
                <w:webHidden/>
              </w:rPr>
              <w:fldChar w:fldCharType="end"/>
            </w:r>
          </w:hyperlink>
        </w:p>
        <w:p w14:paraId="7ED1B0D9" w14:textId="77777777" w:rsidR="00D67AA1" w:rsidRDefault="00DD5F65">
          <w:pPr>
            <w:pStyle w:val="SK2"/>
            <w:rPr>
              <w:rFonts w:asciiTheme="minorHAnsi" w:eastAsiaTheme="minorEastAsia" w:hAnsiTheme="minorHAnsi"/>
              <w:noProof/>
              <w:sz w:val="22"/>
              <w:lang w:eastAsia="et-EE"/>
            </w:rPr>
          </w:pPr>
          <w:hyperlink w:anchor="_Toc410376911" w:history="1">
            <w:r w:rsidR="00D67AA1" w:rsidRPr="006D27AA">
              <w:rPr>
                <w:rStyle w:val="Hperlink"/>
                <w:noProof/>
              </w:rPr>
              <w:t>1.2.</w:t>
            </w:r>
            <w:r w:rsidR="00D67AA1">
              <w:rPr>
                <w:rFonts w:asciiTheme="minorHAnsi" w:eastAsiaTheme="minorEastAsia" w:hAnsiTheme="minorHAnsi"/>
                <w:noProof/>
                <w:sz w:val="22"/>
                <w:lang w:eastAsia="et-EE"/>
              </w:rPr>
              <w:tab/>
            </w:r>
            <w:r w:rsidR="00D67AA1" w:rsidRPr="006D27AA">
              <w:rPr>
                <w:rStyle w:val="Hperlink"/>
                <w:noProof/>
              </w:rPr>
              <w:t>Tartu linn ja Linnapeade Pakt</w:t>
            </w:r>
            <w:r w:rsidR="00D67AA1">
              <w:rPr>
                <w:noProof/>
                <w:webHidden/>
              </w:rPr>
              <w:tab/>
            </w:r>
            <w:r w:rsidR="00D67AA1">
              <w:rPr>
                <w:noProof/>
                <w:webHidden/>
              </w:rPr>
              <w:fldChar w:fldCharType="begin"/>
            </w:r>
            <w:r w:rsidR="00D67AA1">
              <w:rPr>
                <w:noProof/>
                <w:webHidden/>
              </w:rPr>
              <w:instrText xml:space="preserve"> PAGEREF _Toc410376911 \h </w:instrText>
            </w:r>
            <w:r w:rsidR="00D67AA1">
              <w:rPr>
                <w:noProof/>
                <w:webHidden/>
              </w:rPr>
            </w:r>
            <w:r w:rsidR="00D67AA1">
              <w:rPr>
                <w:noProof/>
                <w:webHidden/>
              </w:rPr>
              <w:fldChar w:fldCharType="separate"/>
            </w:r>
            <w:r w:rsidR="00D67AA1">
              <w:rPr>
                <w:noProof/>
                <w:webHidden/>
              </w:rPr>
              <w:t>6</w:t>
            </w:r>
            <w:r w:rsidR="00D67AA1">
              <w:rPr>
                <w:noProof/>
                <w:webHidden/>
              </w:rPr>
              <w:fldChar w:fldCharType="end"/>
            </w:r>
          </w:hyperlink>
        </w:p>
        <w:p w14:paraId="4D7A78C5" w14:textId="77777777" w:rsidR="00D67AA1" w:rsidRDefault="00DD5F65">
          <w:pPr>
            <w:pStyle w:val="SK2"/>
            <w:rPr>
              <w:rFonts w:asciiTheme="minorHAnsi" w:eastAsiaTheme="minorEastAsia" w:hAnsiTheme="minorHAnsi"/>
              <w:noProof/>
              <w:sz w:val="22"/>
              <w:lang w:eastAsia="et-EE"/>
            </w:rPr>
          </w:pPr>
          <w:hyperlink w:anchor="_Toc410376912" w:history="1">
            <w:r w:rsidR="00D67AA1" w:rsidRPr="006D27AA">
              <w:rPr>
                <w:rStyle w:val="Hperlink"/>
                <w:noProof/>
              </w:rPr>
              <w:t>1.3.</w:t>
            </w:r>
            <w:r w:rsidR="00D67AA1">
              <w:rPr>
                <w:rFonts w:asciiTheme="minorHAnsi" w:eastAsiaTheme="minorEastAsia" w:hAnsiTheme="minorHAnsi"/>
                <w:noProof/>
                <w:sz w:val="22"/>
                <w:lang w:eastAsia="et-EE"/>
              </w:rPr>
              <w:tab/>
            </w:r>
            <w:r w:rsidR="00D67AA1" w:rsidRPr="006D27AA">
              <w:rPr>
                <w:rStyle w:val="Hperlink"/>
                <w:noProof/>
              </w:rPr>
              <w:t>Energia tarbimine ja sellest tulenevad CO</w:t>
            </w:r>
            <w:r w:rsidR="00D67AA1" w:rsidRPr="006D27AA">
              <w:rPr>
                <w:rStyle w:val="Hperlink"/>
                <w:noProof/>
                <w:vertAlign w:val="subscript"/>
              </w:rPr>
              <w:t>2</w:t>
            </w:r>
            <w:r w:rsidR="00D67AA1" w:rsidRPr="006D27AA">
              <w:rPr>
                <w:rStyle w:val="Hperlink"/>
                <w:noProof/>
              </w:rPr>
              <w:t xml:space="preserve"> heitkogused Tartu linnas</w:t>
            </w:r>
            <w:r w:rsidR="00D67AA1">
              <w:rPr>
                <w:noProof/>
                <w:webHidden/>
              </w:rPr>
              <w:tab/>
            </w:r>
            <w:r w:rsidR="00D67AA1">
              <w:rPr>
                <w:noProof/>
                <w:webHidden/>
              </w:rPr>
              <w:fldChar w:fldCharType="begin"/>
            </w:r>
            <w:r w:rsidR="00D67AA1">
              <w:rPr>
                <w:noProof/>
                <w:webHidden/>
              </w:rPr>
              <w:instrText xml:space="preserve"> PAGEREF _Toc410376912 \h </w:instrText>
            </w:r>
            <w:r w:rsidR="00D67AA1">
              <w:rPr>
                <w:noProof/>
                <w:webHidden/>
              </w:rPr>
            </w:r>
            <w:r w:rsidR="00D67AA1">
              <w:rPr>
                <w:noProof/>
                <w:webHidden/>
              </w:rPr>
              <w:fldChar w:fldCharType="separate"/>
            </w:r>
            <w:r w:rsidR="00D67AA1">
              <w:rPr>
                <w:noProof/>
                <w:webHidden/>
              </w:rPr>
              <w:t>7</w:t>
            </w:r>
            <w:r w:rsidR="00D67AA1">
              <w:rPr>
                <w:noProof/>
                <w:webHidden/>
              </w:rPr>
              <w:fldChar w:fldCharType="end"/>
            </w:r>
          </w:hyperlink>
        </w:p>
        <w:p w14:paraId="6E780989" w14:textId="77777777" w:rsidR="00D67AA1" w:rsidRDefault="00DD5F65">
          <w:pPr>
            <w:pStyle w:val="SK2"/>
            <w:rPr>
              <w:rFonts w:asciiTheme="minorHAnsi" w:eastAsiaTheme="minorEastAsia" w:hAnsiTheme="minorHAnsi"/>
              <w:noProof/>
              <w:sz w:val="22"/>
              <w:lang w:eastAsia="et-EE"/>
            </w:rPr>
          </w:pPr>
          <w:hyperlink w:anchor="_Toc410376913" w:history="1">
            <w:r w:rsidR="00D67AA1" w:rsidRPr="006D27AA">
              <w:rPr>
                <w:rStyle w:val="Hperlink"/>
                <w:noProof/>
              </w:rPr>
              <w:t>1.4.</w:t>
            </w:r>
            <w:r w:rsidR="00D67AA1">
              <w:rPr>
                <w:rFonts w:asciiTheme="minorHAnsi" w:eastAsiaTheme="minorEastAsia" w:hAnsiTheme="minorHAnsi"/>
                <w:noProof/>
                <w:sz w:val="22"/>
                <w:lang w:eastAsia="et-EE"/>
              </w:rPr>
              <w:tab/>
            </w:r>
            <w:r w:rsidR="00D67AA1" w:rsidRPr="006D27AA">
              <w:rPr>
                <w:rStyle w:val="Hperlink"/>
                <w:noProof/>
              </w:rPr>
              <w:t>Olemasolevad planeeringudokumendid ja –arengukavad</w:t>
            </w:r>
            <w:r w:rsidR="00D67AA1">
              <w:rPr>
                <w:noProof/>
                <w:webHidden/>
              </w:rPr>
              <w:tab/>
            </w:r>
            <w:r w:rsidR="00D67AA1">
              <w:rPr>
                <w:noProof/>
                <w:webHidden/>
              </w:rPr>
              <w:fldChar w:fldCharType="begin"/>
            </w:r>
            <w:r w:rsidR="00D67AA1">
              <w:rPr>
                <w:noProof/>
                <w:webHidden/>
              </w:rPr>
              <w:instrText xml:space="preserve"> PAGEREF _Toc410376913 \h </w:instrText>
            </w:r>
            <w:r w:rsidR="00D67AA1">
              <w:rPr>
                <w:noProof/>
                <w:webHidden/>
              </w:rPr>
            </w:r>
            <w:r w:rsidR="00D67AA1">
              <w:rPr>
                <w:noProof/>
                <w:webHidden/>
              </w:rPr>
              <w:fldChar w:fldCharType="separate"/>
            </w:r>
            <w:r w:rsidR="00D67AA1">
              <w:rPr>
                <w:noProof/>
                <w:webHidden/>
              </w:rPr>
              <w:t>11</w:t>
            </w:r>
            <w:r w:rsidR="00D67AA1">
              <w:rPr>
                <w:noProof/>
                <w:webHidden/>
              </w:rPr>
              <w:fldChar w:fldCharType="end"/>
            </w:r>
          </w:hyperlink>
        </w:p>
        <w:p w14:paraId="0E12C329" w14:textId="77777777" w:rsidR="00D67AA1" w:rsidRDefault="00DD5F65">
          <w:pPr>
            <w:pStyle w:val="SK1"/>
            <w:tabs>
              <w:tab w:val="left" w:pos="482"/>
            </w:tabs>
            <w:rPr>
              <w:rFonts w:asciiTheme="minorHAnsi" w:eastAsiaTheme="minorEastAsia" w:hAnsiTheme="minorHAnsi"/>
              <w:noProof/>
              <w:sz w:val="22"/>
              <w:lang w:eastAsia="et-EE"/>
            </w:rPr>
          </w:pPr>
          <w:hyperlink w:anchor="_Toc410376914" w:history="1">
            <w:r w:rsidR="00D67AA1" w:rsidRPr="006D27AA">
              <w:rPr>
                <w:rStyle w:val="Hperlink"/>
                <w:noProof/>
              </w:rPr>
              <w:t>2.</w:t>
            </w:r>
            <w:r w:rsidR="00D67AA1">
              <w:rPr>
                <w:rFonts w:asciiTheme="minorHAnsi" w:eastAsiaTheme="minorEastAsia" w:hAnsiTheme="minorHAnsi"/>
                <w:noProof/>
                <w:sz w:val="22"/>
                <w:lang w:eastAsia="et-EE"/>
              </w:rPr>
              <w:tab/>
            </w:r>
            <w:r w:rsidR="00D67AA1" w:rsidRPr="006D27AA">
              <w:rPr>
                <w:rStyle w:val="Hperlink"/>
                <w:noProof/>
              </w:rPr>
              <w:t>SUUNDUMUSED ENERGIAVALDKONNAS</w:t>
            </w:r>
            <w:r w:rsidR="00D67AA1">
              <w:rPr>
                <w:noProof/>
                <w:webHidden/>
              </w:rPr>
              <w:tab/>
            </w:r>
            <w:r w:rsidR="00D67AA1">
              <w:rPr>
                <w:noProof/>
                <w:webHidden/>
              </w:rPr>
              <w:fldChar w:fldCharType="begin"/>
            </w:r>
            <w:r w:rsidR="00D67AA1">
              <w:rPr>
                <w:noProof/>
                <w:webHidden/>
              </w:rPr>
              <w:instrText xml:space="preserve"> PAGEREF _Toc410376914 \h </w:instrText>
            </w:r>
            <w:r w:rsidR="00D67AA1">
              <w:rPr>
                <w:noProof/>
                <w:webHidden/>
              </w:rPr>
            </w:r>
            <w:r w:rsidR="00D67AA1">
              <w:rPr>
                <w:noProof/>
                <w:webHidden/>
              </w:rPr>
              <w:fldChar w:fldCharType="separate"/>
            </w:r>
            <w:r w:rsidR="00D67AA1">
              <w:rPr>
                <w:noProof/>
                <w:webHidden/>
              </w:rPr>
              <w:t>14</w:t>
            </w:r>
            <w:r w:rsidR="00D67AA1">
              <w:rPr>
                <w:noProof/>
                <w:webHidden/>
              </w:rPr>
              <w:fldChar w:fldCharType="end"/>
            </w:r>
          </w:hyperlink>
        </w:p>
        <w:p w14:paraId="00D5AF13" w14:textId="77777777" w:rsidR="00D67AA1" w:rsidRDefault="00DD5F65">
          <w:pPr>
            <w:pStyle w:val="SK2"/>
            <w:rPr>
              <w:rFonts w:asciiTheme="minorHAnsi" w:eastAsiaTheme="minorEastAsia" w:hAnsiTheme="minorHAnsi"/>
              <w:noProof/>
              <w:sz w:val="22"/>
              <w:lang w:eastAsia="et-EE"/>
            </w:rPr>
          </w:pPr>
          <w:hyperlink w:anchor="_Toc410376915" w:history="1">
            <w:r w:rsidR="00D67AA1" w:rsidRPr="006D27AA">
              <w:rPr>
                <w:rStyle w:val="Hperlink"/>
                <w:noProof/>
              </w:rPr>
              <w:t>2.1.</w:t>
            </w:r>
            <w:r w:rsidR="00D67AA1">
              <w:rPr>
                <w:rFonts w:asciiTheme="minorHAnsi" w:eastAsiaTheme="minorEastAsia" w:hAnsiTheme="minorHAnsi"/>
                <w:noProof/>
                <w:sz w:val="22"/>
                <w:lang w:eastAsia="et-EE"/>
              </w:rPr>
              <w:tab/>
            </w:r>
            <w:r w:rsidR="00D67AA1" w:rsidRPr="006D27AA">
              <w:rPr>
                <w:rStyle w:val="Hperlink"/>
                <w:noProof/>
              </w:rPr>
              <w:t>Euroopa Liidu pikaajaline kliima- ning energiapoliitika ja direktiivid</w:t>
            </w:r>
            <w:r w:rsidR="00D67AA1">
              <w:rPr>
                <w:noProof/>
                <w:webHidden/>
              </w:rPr>
              <w:tab/>
            </w:r>
            <w:r w:rsidR="00D67AA1">
              <w:rPr>
                <w:noProof/>
                <w:webHidden/>
              </w:rPr>
              <w:fldChar w:fldCharType="begin"/>
            </w:r>
            <w:r w:rsidR="00D67AA1">
              <w:rPr>
                <w:noProof/>
                <w:webHidden/>
              </w:rPr>
              <w:instrText xml:space="preserve"> PAGEREF _Toc410376915 \h </w:instrText>
            </w:r>
            <w:r w:rsidR="00D67AA1">
              <w:rPr>
                <w:noProof/>
                <w:webHidden/>
              </w:rPr>
            </w:r>
            <w:r w:rsidR="00D67AA1">
              <w:rPr>
                <w:noProof/>
                <w:webHidden/>
              </w:rPr>
              <w:fldChar w:fldCharType="separate"/>
            </w:r>
            <w:r w:rsidR="00D67AA1">
              <w:rPr>
                <w:noProof/>
                <w:webHidden/>
              </w:rPr>
              <w:t>14</w:t>
            </w:r>
            <w:r w:rsidR="00D67AA1">
              <w:rPr>
                <w:noProof/>
                <w:webHidden/>
              </w:rPr>
              <w:fldChar w:fldCharType="end"/>
            </w:r>
          </w:hyperlink>
        </w:p>
        <w:p w14:paraId="20AA21B4" w14:textId="77777777" w:rsidR="00D67AA1" w:rsidRDefault="00DD5F65">
          <w:pPr>
            <w:pStyle w:val="SK2"/>
            <w:rPr>
              <w:rFonts w:asciiTheme="minorHAnsi" w:eastAsiaTheme="minorEastAsia" w:hAnsiTheme="minorHAnsi"/>
              <w:noProof/>
              <w:sz w:val="22"/>
              <w:lang w:eastAsia="et-EE"/>
            </w:rPr>
          </w:pPr>
          <w:hyperlink w:anchor="_Toc410376916" w:history="1">
            <w:r w:rsidR="00D67AA1" w:rsidRPr="006D27AA">
              <w:rPr>
                <w:rStyle w:val="Hperlink"/>
                <w:noProof/>
              </w:rPr>
              <w:t>2.2.</w:t>
            </w:r>
            <w:r w:rsidR="00D67AA1">
              <w:rPr>
                <w:rFonts w:asciiTheme="minorHAnsi" w:eastAsiaTheme="minorEastAsia" w:hAnsiTheme="minorHAnsi"/>
                <w:noProof/>
                <w:sz w:val="22"/>
                <w:lang w:eastAsia="et-EE"/>
              </w:rPr>
              <w:tab/>
            </w:r>
            <w:r w:rsidR="00D67AA1" w:rsidRPr="006D27AA">
              <w:rPr>
                <w:rStyle w:val="Hperlink"/>
                <w:noProof/>
              </w:rPr>
              <w:t>Eesti suundumused ning seadusandlus energiavaldkonnas</w:t>
            </w:r>
            <w:r w:rsidR="00D67AA1">
              <w:rPr>
                <w:noProof/>
                <w:webHidden/>
              </w:rPr>
              <w:tab/>
            </w:r>
            <w:r w:rsidR="00D67AA1">
              <w:rPr>
                <w:noProof/>
                <w:webHidden/>
              </w:rPr>
              <w:fldChar w:fldCharType="begin"/>
            </w:r>
            <w:r w:rsidR="00D67AA1">
              <w:rPr>
                <w:noProof/>
                <w:webHidden/>
              </w:rPr>
              <w:instrText xml:space="preserve"> PAGEREF _Toc410376916 \h </w:instrText>
            </w:r>
            <w:r w:rsidR="00D67AA1">
              <w:rPr>
                <w:noProof/>
                <w:webHidden/>
              </w:rPr>
            </w:r>
            <w:r w:rsidR="00D67AA1">
              <w:rPr>
                <w:noProof/>
                <w:webHidden/>
              </w:rPr>
              <w:fldChar w:fldCharType="separate"/>
            </w:r>
            <w:r w:rsidR="00D67AA1">
              <w:rPr>
                <w:noProof/>
                <w:webHidden/>
              </w:rPr>
              <w:t>17</w:t>
            </w:r>
            <w:r w:rsidR="00D67AA1">
              <w:rPr>
                <w:noProof/>
                <w:webHidden/>
              </w:rPr>
              <w:fldChar w:fldCharType="end"/>
            </w:r>
          </w:hyperlink>
        </w:p>
        <w:p w14:paraId="39DBB9E7" w14:textId="77777777" w:rsidR="00D67AA1" w:rsidRDefault="00DD5F65">
          <w:pPr>
            <w:pStyle w:val="SK1"/>
            <w:tabs>
              <w:tab w:val="left" w:pos="482"/>
            </w:tabs>
            <w:rPr>
              <w:rFonts w:asciiTheme="minorHAnsi" w:eastAsiaTheme="minorEastAsia" w:hAnsiTheme="minorHAnsi"/>
              <w:noProof/>
              <w:sz w:val="22"/>
              <w:lang w:eastAsia="et-EE"/>
            </w:rPr>
          </w:pPr>
          <w:hyperlink w:anchor="_Toc410376917" w:history="1">
            <w:r w:rsidR="00D67AA1" w:rsidRPr="006D27AA">
              <w:rPr>
                <w:rStyle w:val="Hperlink"/>
                <w:noProof/>
              </w:rPr>
              <w:t>3.</w:t>
            </w:r>
            <w:r w:rsidR="00D67AA1">
              <w:rPr>
                <w:rFonts w:asciiTheme="minorHAnsi" w:eastAsiaTheme="minorEastAsia" w:hAnsiTheme="minorHAnsi"/>
                <w:noProof/>
                <w:sz w:val="22"/>
                <w:lang w:eastAsia="et-EE"/>
              </w:rPr>
              <w:tab/>
            </w:r>
            <w:r w:rsidR="00D67AA1" w:rsidRPr="006D27AA">
              <w:rPr>
                <w:rStyle w:val="Hperlink"/>
                <w:noProof/>
              </w:rPr>
              <w:t>VISIOON, STRATEEGILISED EESMÄRGID JA TEGEVUSKAVA RAKENDAMISE PROTSESS</w:t>
            </w:r>
            <w:r w:rsidR="00D67AA1">
              <w:rPr>
                <w:noProof/>
                <w:webHidden/>
              </w:rPr>
              <w:tab/>
            </w:r>
            <w:r w:rsidR="00D67AA1">
              <w:rPr>
                <w:noProof/>
                <w:webHidden/>
              </w:rPr>
              <w:fldChar w:fldCharType="begin"/>
            </w:r>
            <w:r w:rsidR="00D67AA1">
              <w:rPr>
                <w:noProof/>
                <w:webHidden/>
              </w:rPr>
              <w:instrText xml:space="preserve"> PAGEREF _Toc410376917 \h </w:instrText>
            </w:r>
            <w:r w:rsidR="00D67AA1">
              <w:rPr>
                <w:noProof/>
                <w:webHidden/>
              </w:rPr>
            </w:r>
            <w:r w:rsidR="00D67AA1">
              <w:rPr>
                <w:noProof/>
                <w:webHidden/>
              </w:rPr>
              <w:fldChar w:fldCharType="separate"/>
            </w:r>
            <w:r w:rsidR="00D67AA1">
              <w:rPr>
                <w:noProof/>
                <w:webHidden/>
              </w:rPr>
              <w:t>21</w:t>
            </w:r>
            <w:r w:rsidR="00D67AA1">
              <w:rPr>
                <w:noProof/>
                <w:webHidden/>
              </w:rPr>
              <w:fldChar w:fldCharType="end"/>
            </w:r>
          </w:hyperlink>
        </w:p>
        <w:p w14:paraId="3D77AB26" w14:textId="77777777" w:rsidR="00D67AA1" w:rsidRDefault="00DD5F65">
          <w:pPr>
            <w:pStyle w:val="SK2"/>
            <w:rPr>
              <w:rFonts w:asciiTheme="minorHAnsi" w:eastAsiaTheme="minorEastAsia" w:hAnsiTheme="minorHAnsi"/>
              <w:noProof/>
              <w:sz w:val="22"/>
              <w:lang w:eastAsia="et-EE"/>
            </w:rPr>
          </w:pPr>
          <w:hyperlink w:anchor="_Toc410376918" w:history="1">
            <w:r w:rsidR="00D67AA1" w:rsidRPr="006D27AA">
              <w:rPr>
                <w:rStyle w:val="Hperlink"/>
                <w:noProof/>
              </w:rPr>
              <w:t>3.1.</w:t>
            </w:r>
            <w:r w:rsidR="00D67AA1">
              <w:rPr>
                <w:rFonts w:asciiTheme="minorHAnsi" w:eastAsiaTheme="minorEastAsia" w:hAnsiTheme="minorHAnsi"/>
                <w:noProof/>
                <w:sz w:val="22"/>
                <w:lang w:eastAsia="et-EE"/>
              </w:rPr>
              <w:tab/>
            </w:r>
            <w:r w:rsidR="00D67AA1" w:rsidRPr="006D27AA">
              <w:rPr>
                <w:rStyle w:val="Hperlink"/>
                <w:noProof/>
              </w:rPr>
              <w:t>Visioon</w:t>
            </w:r>
            <w:r w:rsidR="00D67AA1">
              <w:rPr>
                <w:noProof/>
                <w:webHidden/>
              </w:rPr>
              <w:tab/>
            </w:r>
            <w:r w:rsidR="00D67AA1">
              <w:rPr>
                <w:noProof/>
                <w:webHidden/>
              </w:rPr>
              <w:fldChar w:fldCharType="begin"/>
            </w:r>
            <w:r w:rsidR="00D67AA1">
              <w:rPr>
                <w:noProof/>
                <w:webHidden/>
              </w:rPr>
              <w:instrText xml:space="preserve"> PAGEREF _Toc410376918 \h </w:instrText>
            </w:r>
            <w:r w:rsidR="00D67AA1">
              <w:rPr>
                <w:noProof/>
                <w:webHidden/>
              </w:rPr>
            </w:r>
            <w:r w:rsidR="00D67AA1">
              <w:rPr>
                <w:noProof/>
                <w:webHidden/>
              </w:rPr>
              <w:fldChar w:fldCharType="separate"/>
            </w:r>
            <w:r w:rsidR="00D67AA1">
              <w:rPr>
                <w:noProof/>
                <w:webHidden/>
              </w:rPr>
              <w:t>21</w:t>
            </w:r>
            <w:r w:rsidR="00D67AA1">
              <w:rPr>
                <w:noProof/>
                <w:webHidden/>
              </w:rPr>
              <w:fldChar w:fldCharType="end"/>
            </w:r>
          </w:hyperlink>
        </w:p>
        <w:p w14:paraId="32ED92F8" w14:textId="77777777" w:rsidR="00D67AA1" w:rsidRDefault="00DD5F65">
          <w:pPr>
            <w:pStyle w:val="SK2"/>
            <w:rPr>
              <w:rFonts w:asciiTheme="minorHAnsi" w:eastAsiaTheme="minorEastAsia" w:hAnsiTheme="minorHAnsi"/>
              <w:noProof/>
              <w:sz w:val="22"/>
              <w:lang w:eastAsia="et-EE"/>
            </w:rPr>
          </w:pPr>
          <w:hyperlink w:anchor="_Toc410376919" w:history="1">
            <w:r w:rsidR="00D67AA1" w:rsidRPr="006D27AA">
              <w:rPr>
                <w:rStyle w:val="Hperlink"/>
                <w:rFonts w:cs="Times New Roman"/>
                <w:noProof/>
              </w:rPr>
              <w:t>3.2.</w:t>
            </w:r>
            <w:r w:rsidR="00D67AA1">
              <w:rPr>
                <w:rFonts w:asciiTheme="minorHAnsi" w:eastAsiaTheme="minorEastAsia" w:hAnsiTheme="minorHAnsi"/>
                <w:noProof/>
                <w:sz w:val="22"/>
                <w:lang w:eastAsia="et-EE"/>
              </w:rPr>
              <w:tab/>
            </w:r>
            <w:r w:rsidR="00D67AA1" w:rsidRPr="006D27AA">
              <w:rPr>
                <w:rStyle w:val="Hperlink"/>
                <w:rFonts w:cs="Times New Roman"/>
                <w:noProof/>
              </w:rPr>
              <w:t>Üldised strateegilised eesmärgid</w:t>
            </w:r>
            <w:r w:rsidR="00D67AA1">
              <w:rPr>
                <w:noProof/>
                <w:webHidden/>
              </w:rPr>
              <w:tab/>
            </w:r>
            <w:r w:rsidR="00D67AA1">
              <w:rPr>
                <w:noProof/>
                <w:webHidden/>
              </w:rPr>
              <w:fldChar w:fldCharType="begin"/>
            </w:r>
            <w:r w:rsidR="00D67AA1">
              <w:rPr>
                <w:noProof/>
                <w:webHidden/>
              </w:rPr>
              <w:instrText xml:space="preserve"> PAGEREF _Toc410376919 \h </w:instrText>
            </w:r>
            <w:r w:rsidR="00D67AA1">
              <w:rPr>
                <w:noProof/>
                <w:webHidden/>
              </w:rPr>
            </w:r>
            <w:r w:rsidR="00D67AA1">
              <w:rPr>
                <w:noProof/>
                <w:webHidden/>
              </w:rPr>
              <w:fldChar w:fldCharType="separate"/>
            </w:r>
            <w:r w:rsidR="00D67AA1">
              <w:rPr>
                <w:noProof/>
                <w:webHidden/>
              </w:rPr>
              <w:t>21</w:t>
            </w:r>
            <w:r w:rsidR="00D67AA1">
              <w:rPr>
                <w:noProof/>
                <w:webHidden/>
              </w:rPr>
              <w:fldChar w:fldCharType="end"/>
            </w:r>
          </w:hyperlink>
        </w:p>
        <w:p w14:paraId="5F2BF67B" w14:textId="77777777" w:rsidR="00D67AA1" w:rsidRDefault="00DD5F65">
          <w:pPr>
            <w:pStyle w:val="SK2"/>
            <w:rPr>
              <w:rFonts w:asciiTheme="minorHAnsi" w:eastAsiaTheme="minorEastAsia" w:hAnsiTheme="minorHAnsi"/>
              <w:noProof/>
              <w:sz w:val="22"/>
              <w:lang w:eastAsia="et-EE"/>
            </w:rPr>
          </w:pPr>
          <w:hyperlink w:anchor="_Toc410376920" w:history="1">
            <w:r w:rsidR="00D67AA1" w:rsidRPr="006D27AA">
              <w:rPr>
                <w:rStyle w:val="Hperlink"/>
                <w:noProof/>
              </w:rPr>
              <w:t>3.3.</w:t>
            </w:r>
            <w:r w:rsidR="00D67AA1">
              <w:rPr>
                <w:rFonts w:asciiTheme="minorHAnsi" w:eastAsiaTheme="minorEastAsia" w:hAnsiTheme="minorHAnsi"/>
                <w:noProof/>
                <w:sz w:val="22"/>
                <w:lang w:eastAsia="et-EE"/>
              </w:rPr>
              <w:tab/>
            </w:r>
            <w:r w:rsidR="00D67AA1" w:rsidRPr="006D27AA">
              <w:rPr>
                <w:rStyle w:val="Hperlink"/>
                <w:noProof/>
              </w:rPr>
              <w:t>Valdkondade strateegilised eesmärgid</w:t>
            </w:r>
            <w:r w:rsidR="00D67AA1">
              <w:rPr>
                <w:noProof/>
                <w:webHidden/>
              </w:rPr>
              <w:tab/>
            </w:r>
            <w:r w:rsidR="00D67AA1">
              <w:rPr>
                <w:noProof/>
                <w:webHidden/>
              </w:rPr>
              <w:fldChar w:fldCharType="begin"/>
            </w:r>
            <w:r w:rsidR="00D67AA1">
              <w:rPr>
                <w:noProof/>
                <w:webHidden/>
              </w:rPr>
              <w:instrText xml:space="preserve"> PAGEREF _Toc410376920 \h </w:instrText>
            </w:r>
            <w:r w:rsidR="00D67AA1">
              <w:rPr>
                <w:noProof/>
                <w:webHidden/>
              </w:rPr>
            </w:r>
            <w:r w:rsidR="00D67AA1">
              <w:rPr>
                <w:noProof/>
                <w:webHidden/>
              </w:rPr>
              <w:fldChar w:fldCharType="separate"/>
            </w:r>
            <w:r w:rsidR="00D67AA1">
              <w:rPr>
                <w:noProof/>
                <w:webHidden/>
              </w:rPr>
              <w:t>21</w:t>
            </w:r>
            <w:r w:rsidR="00D67AA1">
              <w:rPr>
                <w:noProof/>
                <w:webHidden/>
              </w:rPr>
              <w:fldChar w:fldCharType="end"/>
            </w:r>
          </w:hyperlink>
        </w:p>
        <w:p w14:paraId="349BA3FA" w14:textId="77777777" w:rsidR="00D67AA1" w:rsidRDefault="00DD5F65">
          <w:pPr>
            <w:pStyle w:val="SK2"/>
            <w:rPr>
              <w:rFonts w:asciiTheme="minorHAnsi" w:eastAsiaTheme="minorEastAsia" w:hAnsiTheme="minorHAnsi"/>
              <w:noProof/>
              <w:sz w:val="22"/>
              <w:lang w:eastAsia="et-EE"/>
            </w:rPr>
          </w:pPr>
          <w:hyperlink w:anchor="_Toc410376921" w:history="1">
            <w:r w:rsidR="00D67AA1" w:rsidRPr="006D27AA">
              <w:rPr>
                <w:rStyle w:val="Hperlink"/>
                <w:rFonts w:cs="Times New Roman"/>
                <w:noProof/>
              </w:rPr>
              <w:t>3.4.</w:t>
            </w:r>
            <w:r w:rsidR="00D67AA1">
              <w:rPr>
                <w:rFonts w:asciiTheme="minorHAnsi" w:eastAsiaTheme="minorEastAsia" w:hAnsiTheme="minorHAnsi"/>
                <w:noProof/>
                <w:sz w:val="22"/>
                <w:lang w:eastAsia="et-EE"/>
              </w:rPr>
              <w:tab/>
            </w:r>
            <w:r w:rsidR="00D67AA1" w:rsidRPr="006D27AA">
              <w:rPr>
                <w:rStyle w:val="Hperlink"/>
                <w:rFonts w:cs="Times New Roman"/>
                <w:noProof/>
              </w:rPr>
              <w:t>Tegevuskava rakendamine</w:t>
            </w:r>
            <w:r w:rsidR="00D67AA1">
              <w:rPr>
                <w:noProof/>
                <w:webHidden/>
              </w:rPr>
              <w:tab/>
            </w:r>
            <w:r w:rsidR="00D67AA1">
              <w:rPr>
                <w:noProof/>
                <w:webHidden/>
              </w:rPr>
              <w:fldChar w:fldCharType="begin"/>
            </w:r>
            <w:r w:rsidR="00D67AA1">
              <w:rPr>
                <w:noProof/>
                <w:webHidden/>
              </w:rPr>
              <w:instrText xml:space="preserve"> PAGEREF _Toc410376921 \h </w:instrText>
            </w:r>
            <w:r w:rsidR="00D67AA1">
              <w:rPr>
                <w:noProof/>
                <w:webHidden/>
              </w:rPr>
            </w:r>
            <w:r w:rsidR="00D67AA1">
              <w:rPr>
                <w:noProof/>
                <w:webHidden/>
              </w:rPr>
              <w:fldChar w:fldCharType="separate"/>
            </w:r>
            <w:r w:rsidR="00D67AA1">
              <w:rPr>
                <w:noProof/>
                <w:webHidden/>
              </w:rPr>
              <w:t>24</w:t>
            </w:r>
            <w:r w:rsidR="00D67AA1">
              <w:rPr>
                <w:noProof/>
                <w:webHidden/>
              </w:rPr>
              <w:fldChar w:fldCharType="end"/>
            </w:r>
          </w:hyperlink>
        </w:p>
        <w:p w14:paraId="51EE78BF" w14:textId="77777777" w:rsidR="00D67AA1" w:rsidRDefault="00DD5F65">
          <w:pPr>
            <w:pStyle w:val="SK1"/>
            <w:tabs>
              <w:tab w:val="left" w:pos="482"/>
            </w:tabs>
            <w:rPr>
              <w:rFonts w:asciiTheme="minorHAnsi" w:eastAsiaTheme="minorEastAsia" w:hAnsiTheme="minorHAnsi"/>
              <w:noProof/>
              <w:sz w:val="22"/>
              <w:lang w:eastAsia="et-EE"/>
            </w:rPr>
          </w:pPr>
          <w:hyperlink w:anchor="_Toc410376922" w:history="1">
            <w:r w:rsidR="00D67AA1" w:rsidRPr="006D27AA">
              <w:rPr>
                <w:rStyle w:val="Hperlink"/>
                <w:noProof/>
              </w:rPr>
              <w:t>4.</w:t>
            </w:r>
            <w:r w:rsidR="00D67AA1">
              <w:rPr>
                <w:rFonts w:asciiTheme="minorHAnsi" w:eastAsiaTheme="minorEastAsia" w:hAnsiTheme="minorHAnsi"/>
                <w:noProof/>
                <w:sz w:val="22"/>
                <w:lang w:eastAsia="et-EE"/>
              </w:rPr>
              <w:tab/>
            </w:r>
            <w:r w:rsidR="00D67AA1" w:rsidRPr="006D27AA">
              <w:rPr>
                <w:rStyle w:val="Hperlink"/>
                <w:noProof/>
              </w:rPr>
              <w:t>VALDKONDADE ÜLEVAADE JA KAVANDATAVAD TEGEVUSED</w:t>
            </w:r>
            <w:r w:rsidR="00D67AA1">
              <w:rPr>
                <w:noProof/>
                <w:webHidden/>
              </w:rPr>
              <w:tab/>
            </w:r>
            <w:r w:rsidR="00D67AA1">
              <w:rPr>
                <w:noProof/>
                <w:webHidden/>
              </w:rPr>
              <w:fldChar w:fldCharType="begin"/>
            </w:r>
            <w:r w:rsidR="00D67AA1">
              <w:rPr>
                <w:noProof/>
                <w:webHidden/>
              </w:rPr>
              <w:instrText xml:space="preserve"> PAGEREF _Toc410376922 \h </w:instrText>
            </w:r>
            <w:r w:rsidR="00D67AA1">
              <w:rPr>
                <w:noProof/>
                <w:webHidden/>
              </w:rPr>
            </w:r>
            <w:r w:rsidR="00D67AA1">
              <w:rPr>
                <w:noProof/>
                <w:webHidden/>
              </w:rPr>
              <w:fldChar w:fldCharType="separate"/>
            </w:r>
            <w:r w:rsidR="00D67AA1">
              <w:rPr>
                <w:noProof/>
                <w:webHidden/>
              </w:rPr>
              <w:t>26</w:t>
            </w:r>
            <w:r w:rsidR="00D67AA1">
              <w:rPr>
                <w:noProof/>
                <w:webHidden/>
              </w:rPr>
              <w:fldChar w:fldCharType="end"/>
            </w:r>
          </w:hyperlink>
        </w:p>
        <w:p w14:paraId="449B29CD" w14:textId="77777777" w:rsidR="00D67AA1" w:rsidRDefault="00DD5F65">
          <w:pPr>
            <w:pStyle w:val="SK2"/>
            <w:rPr>
              <w:rFonts w:asciiTheme="minorHAnsi" w:eastAsiaTheme="minorEastAsia" w:hAnsiTheme="minorHAnsi"/>
              <w:noProof/>
              <w:sz w:val="22"/>
              <w:lang w:eastAsia="et-EE"/>
            </w:rPr>
          </w:pPr>
          <w:hyperlink w:anchor="_Toc410376923" w:history="1">
            <w:r w:rsidR="00D67AA1" w:rsidRPr="006D27AA">
              <w:rPr>
                <w:rStyle w:val="Hperlink"/>
                <w:noProof/>
              </w:rPr>
              <w:t>4.1.</w:t>
            </w:r>
            <w:r w:rsidR="00D67AA1">
              <w:rPr>
                <w:rFonts w:asciiTheme="minorHAnsi" w:eastAsiaTheme="minorEastAsia" w:hAnsiTheme="minorHAnsi"/>
                <w:noProof/>
                <w:sz w:val="22"/>
                <w:lang w:eastAsia="et-EE"/>
              </w:rPr>
              <w:tab/>
            </w:r>
            <w:r w:rsidR="00D67AA1" w:rsidRPr="006D27AA">
              <w:rPr>
                <w:rStyle w:val="Hperlink"/>
                <w:noProof/>
              </w:rPr>
              <w:t>Kaugküttesoojuse tootmine ja jaotamine</w:t>
            </w:r>
            <w:r w:rsidR="00D67AA1">
              <w:rPr>
                <w:noProof/>
                <w:webHidden/>
              </w:rPr>
              <w:tab/>
            </w:r>
            <w:r w:rsidR="00D67AA1">
              <w:rPr>
                <w:noProof/>
                <w:webHidden/>
              </w:rPr>
              <w:fldChar w:fldCharType="begin"/>
            </w:r>
            <w:r w:rsidR="00D67AA1">
              <w:rPr>
                <w:noProof/>
                <w:webHidden/>
              </w:rPr>
              <w:instrText xml:space="preserve"> PAGEREF _Toc410376923 \h </w:instrText>
            </w:r>
            <w:r w:rsidR="00D67AA1">
              <w:rPr>
                <w:noProof/>
                <w:webHidden/>
              </w:rPr>
            </w:r>
            <w:r w:rsidR="00D67AA1">
              <w:rPr>
                <w:noProof/>
                <w:webHidden/>
              </w:rPr>
              <w:fldChar w:fldCharType="separate"/>
            </w:r>
            <w:r w:rsidR="00D67AA1">
              <w:rPr>
                <w:noProof/>
                <w:webHidden/>
              </w:rPr>
              <w:t>26</w:t>
            </w:r>
            <w:r w:rsidR="00D67AA1">
              <w:rPr>
                <w:noProof/>
                <w:webHidden/>
              </w:rPr>
              <w:fldChar w:fldCharType="end"/>
            </w:r>
          </w:hyperlink>
        </w:p>
        <w:p w14:paraId="0F9F8554" w14:textId="77777777" w:rsidR="00D67AA1" w:rsidRDefault="00DD5F65">
          <w:pPr>
            <w:pStyle w:val="SK2"/>
            <w:rPr>
              <w:rFonts w:asciiTheme="minorHAnsi" w:eastAsiaTheme="minorEastAsia" w:hAnsiTheme="minorHAnsi"/>
              <w:noProof/>
              <w:sz w:val="22"/>
              <w:lang w:eastAsia="et-EE"/>
            </w:rPr>
          </w:pPr>
          <w:hyperlink w:anchor="_Toc410376924" w:history="1">
            <w:r w:rsidR="00D67AA1" w:rsidRPr="006D27AA">
              <w:rPr>
                <w:rStyle w:val="Hperlink"/>
                <w:noProof/>
              </w:rPr>
              <w:t>4.2.</w:t>
            </w:r>
            <w:r w:rsidR="00D67AA1">
              <w:rPr>
                <w:rFonts w:asciiTheme="minorHAnsi" w:eastAsiaTheme="minorEastAsia" w:hAnsiTheme="minorHAnsi"/>
                <w:noProof/>
                <w:sz w:val="22"/>
                <w:lang w:eastAsia="et-EE"/>
              </w:rPr>
              <w:tab/>
            </w:r>
            <w:r w:rsidR="00D67AA1" w:rsidRPr="006D27AA">
              <w:rPr>
                <w:rStyle w:val="Hperlink"/>
                <w:noProof/>
              </w:rPr>
              <w:t>Maagaasi jaotamine</w:t>
            </w:r>
            <w:r w:rsidR="00D67AA1">
              <w:rPr>
                <w:noProof/>
                <w:webHidden/>
              </w:rPr>
              <w:tab/>
            </w:r>
            <w:r w:rsidR="00D67AA1">
              <w:rPr>
                <w:noProof/>
                <w:webHidden/>
              </w:rPr>
              <w:fldChar w:fldCharType="begin"/>
            </w:r>
            <w:r w:rsidR="00D67AA1">
              <w:rPr>
                <w:noProof/>
                <w:webHidden/>
              </w:rPr>
              <w:instrText xml:space="preserve"> PAGEREF _Toc410376924 \h </w:instrText>
            </w:r>
            <w:r w:rsidR="00D67AA1">
              <w:rPr>
                <w:noProof/>
                <w:webHidden/>
              </w:rPr>
            </w:r>
            <w:r w:rsidR="00D67AA1">
              <w:rPr>
                <w:noProof/>
                <w:webHidden/>
              </w:rPr>
              <w:fldChar w:fldCharType="separate"/>
            </w:r>
            <w:r w:rsidR="00D67AA1">
              <w:rPr>
                <w:noProof/>
                <w:webHidden/>
              </w:rPr>
              <w:t>28</w:t>
            </w:r>
            <w:r w:rsidR="00D67AA1">
              <w:rPr>
                <w:noProof/>
                <w:webHidden/>
              </w:rPr>
              <w:fldChar w:fldCharType="end"/>
            </w:r>
          </w:hyperlink>
        </w:p>
        <w:p w14:paraId="75CA918C" w14:textId="77777777" w:rsidR="00D67AA1" w:rsidRDefault="00DD5F65">
          <w:pPr>
            <w:pStyle w:val="SK2"/>
            <w:rPr>
              <w:rFonts w:asciiTheme="minorHAnsi" w:eastAsiaTheme="minorEastAsia" w:hAnsiTheme="minorHAnsi"/>
              <w:noProof/>
              <w:sz w:val="22"/>
              <w:lang w:eastAsia="et-EE"/>
            </w:rPr>
          </w:pPr>
          <w:hyperlink w:anchor="_Toc410376925" w:history="1">
            <w:r w:rsidR="00D67AA1" w:rsidRPr="006D27AA">
              <w:rPr>
                <w:rStyle w:val="Hperlink"/>
                <w:noProof/>
              </w:rPr>
              <w:t>4.3.</w:t>
            </w:r>
            <w:r w:rsidR="00D67AA1">
              <w:rPr>
                <w:rFonts w:asciiTheme="minorHAnsi" w:eastAsiaTheme="minorEastAsia" w:hAnsiTheme="minorHAnsi"/>
                <w:noProof/>
                <w:sz w:val="22"/>
                <w:lang w:eastAsia="et-EE"/>
              </w:rPr>
              <w:tab/>
            </w:r>
            <w:r w:rsidR="00D67AA1" w:rsidRPr="006D27AA">
              <w:rPr>
                <w:rStyle w:val="Hperlink"/>
                <w:noProof/>
              </w:rPr>
              <w:t>Hoonefond</w:t>
            </w:r>
            <w:r w:rsidR="00D67AA1">
              <w:rPr>
                <w:noProof/>
                <w:webHidden/>
              </w:rPr>
              <w:tab/>
            </w:r>
            <w:r w:rsidR="00D67AA1">
              <w:rPr>
                <w:noProof/>
                <w:webHidden/>
              </w:rPr>
              <w:fldChar w:fldCharType="begin"/>
            </w:r>
            <w:r w:rsidR="00D67AA1">
              <w:rPr>
                <w:noProof/>
                <w:webHidden/>
              </w:rPr>
              <w:instrText xml:space="preserve"> PAGEREF _Toc410376925 \h </w:instrText>
            </w:r>
            <w:r w:rsidR="00D67AA1">
              <w:rPr>
                <w:noProof/>
                <w:webHidden/>
              </w:rPr>
            </w:r>
            <w:r w:rsidR="00D67AA1">
              <w:rPr>
                <w:noProof/>
                <w:webHidden/>
              </w:rPr>
              <w:fldChar w:fldCharType="separate"/>
            </w:r>
            <w:r w:rsidR="00D67AA1">
              <w:rPr>
                <w:noProof/>
                <w:webHidden/>
              </w:rPr>
              <w:t>28</w:t>
            </w:r>
            <w:r w:rsidR="00D67AA1">
              <w:rPr>
                <w:noProof/>
                <w:webHidden/>
              </w:rPr>
              <w:fldChar w:fldCharType="end"/>
            </w:r>
          </w:hyperlink>
        </w:p>
        <w:p w14:paraId="773EA43D" w14:textId="77777777" w:rsidR="00D67AA1" w:rsidRDefault="00DD5F65">
          <w:pPr>
            <w:pStyle w:val="SK2"/>
            <w:rPr>
              <w:rFonts w:asciiTheme="minorHAnsi" w:eastAsiaTheme="minorEastAsia" w:hAnsiTheme="minorHAnsi"/>
              <w:noProof/>
              <w:sz w:val="22"/>
              <w:lang w:eastAsia="et-EE"/>
            </w:rPr>
          </w:pPr>
          <w:hyperlink w:anchor="_Toc410376926" w:history="1">
            <w:r w:rsidR="00D67AA1" w:rsidRPr="006D27AA">
              <w:rPr>
                <w:rStyle w:val="Hperlink"/>
                <w:noProof/>
              </w:rPr>
              <w:t>4.4.</w:t>
            </w:r>
            <w:r w:rsidR="00D67AA1">
              <w:rPr>
                <w:rFonts w:asciiTheme="minorHAnsi" w:eastAsiaTheme="minorEastAsia" w:hAnsiTheme="minorHAnsi"/>
                <w:noProof/>
                <w:sz w:val="22"/>
                <w:lang w:eastAsia="et-EE"/>
              </w:rPr>
              <w:tab/>
            </w:r>
            <w:r w:rsidR="00D67AA1" w:rsidRPr="006D27AA">
              <w:rPr>
                <w:rStyle w:val="Hperlink"/>
                <w:noProof/>
              </w:rPr>
              <w:t>Transport</w:t>
            </w:r>
            <w:r w:rsidR="00D67AA1">
              <w:rPr>
                <w:noProof/>
                <w:webHidden/>
              </w:rPr>
              <w:tab/>
            </w:r>
            <w:r w:rsidR="00D67AA1">
              <w:rPr>
                <w:noProof/>
                <w:webHidden/>
              </w:rPr>
              <w:fldChar w:fldCharType="begin"/>
            </w:r>
            <w:r w:rsidR="00D67AA1">
              <w:rPr>
                <w:noProof/>
                <w:webHidden/>
              </w:rPr>
              <w:instrText xml:space="preserve"> PAGEREF _Toc410376926 \h </w:instrText>
            </w:r>
            <w:r w:rsidR="00D67AA1">
              <w:rPr>
                <w:noProof/>
                <w:webHidden/>
              </w:rPr>
            </w:r>
            <w:r w:rsidR="00D67AA1">
              <w:rPr>
                <w:noProof/>
                <w:webHidden/>
              </w:rPr>
              <w:fldChar w:fldCharType="separate"/>
            </w:r>
            <w:r w:rsidR="00D67AA1">
              <w:rPr>
                <w:noProof/>
                <w:webHidden/>
              </w:rPr>
              <w:t>32</w:t>
            </w:r>
            <w:r w:rsidR="00D67AA1">
              <w:rPr>
                <w:noProof/>
                <w:webHidden/>
              </w:rPr>
              <w:fldChar w:fldCharType="end"/>
            </w:r>
          </w:hyperlink>
        </w:p>
        <w:p w14:paraId="392FA615" w14:textId="77777777" w:rsidR="00D67AA1" w:rsidRDefault="00DD5F65">
          <w:pPr>
            <w:pStyle w:val="SK2"/>
            <w:rPr>
              <w:rFonts w:asciiTheme="minorHAnsi" w:eastAsiaTheme="minorEastAsia" w:hAnsiTheme="minorHAnsi"/>
              <w:noProof/>
              <w:sz w:val="22"/>
              <w:lang w:eastAsia="et-EE"/>
            </w:rPr>
          </w:pPr>
          <w:hyperlink w:anchor="_Toc410376927" w:history="1">
            <w:r w:rsidR="00D67AA1" w:rsidRPr="006D27AA">
              <w:rPr>
                <w:rStyle w:val="Hperlink"/>
                <w:noProof/>
              </w:rPr>
              <w:t>4.5.</w:t>
            </w:r>
            <w:r w:rsidR="00D67AA1">
              <w:rPr>
                <w:rFonts w:asciiTheme="minorHAnsi" w:eastAsiaTheme="minorEastAsia" w:hAnsiTheme="minorHAnsi"/>
                <w:noProof/>
                <w:sz w:val="22"/>
                <w:lang w:eastAsia="et-EE"/>
              </w:rPr>
              <w:tab/>
            </w:r>
            <w:r w:rsidR="00D67AA1" w:rsidRPr="006D27AA">
              <w:rPr>
                <w:rStyle w:val="Hperlink"/>
                <w:noProof/>
              </w:rPr>
              <w:t>Ühistransport</w:t>
            </w:r>
            <w:r w:rsidR="00D67AA1">
              <w:rPr>
                <w:noProof/>
                <w:webHidden/>
              </w:rPr>
              <w:tab/>
            </w:r>
            <w:r w:rsidR="00D67AA1">
              <w:rPr>
                <w:noProof/>
                <w:webHidden/>
              </w:rPr>
              <w:fldChar w:fldCharType="begin"/>
            </w:r>
            <w:r w:rsidR="00D67AA1">
              <w:rPr>
                <w:noProof/>
                <w:webHidden/>
              </w:rPr>
              <w:instrText xml:space="preserve"> PAGEREF _Toc410376927 \h </w:instrText>
            </w:r>
            <w:r w:rsidR="00D67AA1">
              <w:rPr>
                <w:noProof/>
                <w:webHidden/>
              </w:rPr>
            </w:r>
            <w:r w:rsidR="00D67AA1">
              <w:rPr>
                <w:noProof/>
                <w:webHidden/>
              </w:rPr>
              <w:fldChar w:fldCharType="separate"/>
            </w:r>
            <w:r w:rsidR="00D67AA1">
              <w:rPr>
                <w:noProof/>
                <w:webHidden/>
              </w:rPr>
              <w:t>35</w:t>
            </w:r>
            <w:r w:rsidR="00D67AA1">
              <w:rPr>
                <w:noProof/>
                <w:webHidden/>
              </w:rPr>
              <w:fldChar w:fldCharType="end"/>
            </w:r>
          </w:hyperlink>
        </w:p>
        <w:p w14:paraId="74033916" w14:textId="77777777" w:rsidR="00D67AA1" w:rsidRDefault="00DD5F65">
          <w:pPr>
            <w:pStyle w:val="SK2"/>
            <w:rPr>
              <w:rFonts w:asciiTheme="minorHAnsi" w:eastAsiaTheme="minorEastAsia" w:hAnsiTheme="minorHAnsi"/>
              <w:noProof/>
              <w:sz w:val="22"/>
              <w:lang w:eastAsia="et-EE"/>
            </w:rPr>
          </w:pPr>
          <w:hyperlink w:anchor="_Toc410376928" w:history="1">
            <w:r w:rsidR="00D67AA1" w:rsidRPr="006D27AA">
              <w:rPr>
                <w:rStyle w:val="Hperlink"/>
                <w:noProof/>
              </w:rPr>
              <w:t>4.6.</w:t>
            </w:r>
            <w:r w:rsidR="00D67AA1">
              <w:rPr>
                <w:rFonts w:asciiTheme="minorHAnsi" w:eastAsiaTheme="minorEastAsia" w:hAnsiTheme="minorHAnsi"/>
                <w:noProof/>
                <w:sz w:val="22"/>
                <w:lang w:eastAsia="et-EE"/>
              </w:rPr>
              <w:tab/>
            </w:r>
            <w:r w:rsidR="00D67AA1" w:rsidRPr="006D27AA">
              <w:rPr>
                <w:rStyle w:val="Hperlink"/>
                <w:noProof/>
              </w:rPr>
              <w:t>Tänavavalgustus</w:t>
            </w:r>
            <w:r w:rsidR="00D67AA1">
              <w:rPr>
                <w:noProof/>
                <w:webHidden/>
              </w:rPr>
              <w:tab/>
            </w:r>
            <w:r w:rsidR="00D67AA1">
              <w:rPr>
                <w:noProof/>
                <w:webHidden/>
              </w:rPr>
              <w:fldChar w:fldCharType="begin"/>
            </w:r>
            <w:r w:rsidR="00D67AA1">
              <w:rPr>
                <w:noProof/>
                <w:webHidden/>
              </w:rPr>
              <w:instrText xml:space="preserve"> PAGEREF _Toc410376928 \h </w:instrText>
            </w:r>
            <w:r w:rsidR="00D67AA1">
              <w:rPr>
                <w:noProof/>
                <w:webHidden/>
              </w:rPr>
            </w:r>
            <w:r w:rsidR="00D67AA1">
              <w:rPr>
                <w:noProof/>
                <w:webHidden/>
              </w:rPr>
              <w:fldChar w:fldCharType="separate"/>
            </w:r>
            <w:r w:rsidR="00D67AA1">
              <w:rPr>
                <w:noProof/>
                <w:webHidden/>
              </w:rPr>
              <w:t>36</w:t>
            </w:r>
            <w:r w:rsidR="00D67AA1">
              <w:rPr>
                <w:noProof/>
                <w:webHidden/>
              </w:rPr>
              <w:fldChar w:fldCharType="end"/>
            </w:r>
          </w:hyperlink>
        </w:p>
        <w:p w14:paraId="3AB1E971" w14:textId="77777777" w:rsidR="00D67AA1" w:rsidRDefault="00DD5F65">
          <w:pPr>
            <w:pStyle w:val="SK2"/>
            <w:rPr>
              <w:rFonts w:asciiTheme="minorHAnsi" w:eastAsiaTheme="minorEastAsia" w:hAnsiTheme="minorHAnsi"/>
              <w:noProof/>
              <w:sz w:val="22"/>
              <w:lang w:eastAsia="et-EE"/>
            </w:rPr>
          </w:pPr>
          <w:hyperlink w:anchor="_Toc410376929" w:history="1">
            <w:r w:rsidR="00D67AA1" w:rsidRPr="006D27AA">
              <w:rPr>
                <w:rStyle w:val="Hperlink"/>
                <w:noProof/>
              </w:rPr>
              <w:t>4.7.</w:t>
            </w:r>
            <w:r w:rsidR="00D67AA1">
              <w:rPr>
                <w:rFonts w:asciiTheme="minorHAnsi" w:eastAsiaTheme="minorEastAsia" w:hAnsiTheme="minorHAnsi"/>
                <w:noProof/>
                <w:sz w:val="22"/>
                <w:lang w:eastAsia="et-EE"/>
              </w:rPr>
              <w:tab/>
            </w:r>
            <w:r w:rsidR="00D67AA1" w:rsidRPr="006D27AA">
              <w:rPr>
                <w:rStyle w:val="Hperlink"/>
                <w:noProof/>
              </w:rPr>
              <w:t>Taastuvate energiaallikate kasutamine</w:t>
            </w:r>
            <w:r w:rsidR="00D67AA1">
              <w:rPr>
                <w:noProof/>
                <w:webHidden/>
              </w:rPr>
              <w:tab/>
            </w:r>
            <w:r w:rsidR="00D67AA1">
              <w:rPr>
                <w:noProof/>
                <w:webHidden/>
              </w:rPr>
              <w:fldChar w:fldCharType="begin"/>
            </w:r>
            <w:r w:rsidR="00D67AA1">
              <w:rPr>
                <w:noProof/>
                <w:webHidden/>
              </w:rPr>
              <w:instrText xml:space="preserve"> PAGEREF _Toc410376929 \h </w:instrText>
            </w:r>
            <w:r w:rsidR="00D67AA1">
              <w:rPr>
                <w:noProof/>
                <w:webHidden/>
              </w:rPr>
            </w:r>
            <w:r w:rsidR="00D67AA1">
              <w:rPr>
                <w:noProof/>
                <w:webHidden/>
              </w:rPr>
              <w:fldChar w:fldCharType="separate"/>
            </w:r>
            <w:r w:rsidR="00D67AA1">
              <w:rPr>
                <w:noProof/>
                <w:webHidden/>
              </w:rPr>
              <w:t>37</w:t>
            </w:r>
            <w:r w:rsidR="00D67AA1">
              <w:rPr>
                <w:noProof/>
                <w:webHidden/>
              </w:rPr>
              <w:fldChar w:fldCharType="end"/>
            </w:r>
          </w:hyperlink>
        </w:p>
        <w:p w14:paraId="565575D5" w14:textId="77777777" w:rsidR="00D67AA1" w:rsidRDefault="00DD5F65">
          <w:pPr>
            <w:pStyle w:val="SK2"/>
            <w:rPr>
              <w:rFonts w:asciiTheme="minorHAnsi" w:eastAsiaTheme="minorEastAsia" w:hAnsiTheme="minorHAnsi"/>
              <w:noProof/>
              <w:sz w:val="22"/>
              <w:lang w:eastAsia="et-EE"/>
            </w:rPr>
          </w:pPr>
          <w:hyperlink w:anchor="_Toc410376930" w:history="1">
            <w:r w:rsidR="00D67AA1" w:rsidRPr="006D27AA">
              <w:rPr>
                <w:rStyle w:val="Hperlink"/>
                <w:noProof/>
              </w:rPr>
              <w:t>4.8.</w:t>
            </w:r>
            <w:r w:rsidR="00D67AA1">
              <w:rPr>
                <w:rFonts w:asciiTheme="minorHAnsi" w:eastAsiaTheme="minorEastAsia" w:hAnsiTheme="minorHAnsi"/>
                <w:noProof/>
                <w:sz w:val="22"/>
                <w:lang w:eastAsia="et-EE"/>
              </w:rPr>
              <w:tab/>
            </w:r>
            <w:r w:rsidR="00D67AA1" w:rsidRPr="006D27AA">
              <w:rPr>
                <w:rStyle w:val="Hperlink"/>
                <w:noProof/>
              </w:rPr>
              <w:t>Energiajuhtimine</w:t>
            </w:r>
            <w:r w:rsidR="00D67AA1">
              <w:rPr>
                <w:noProof/>
                <w:webHidden/>
              </w:rPr>
              <w:tab/>
            </w:r>
            <w:r w:rsidR="00D67AA1">
              <w:rPr>
                <w:noProof/>
                <w:webHidden/>
              </w:rPr>
              <w:fldChar w:fldCharType="begin"/>
            </w:r>
            <w:r w:rsidR="00D67AA1">
              <w:rPr>
                <w:noProof/>
                <w:webHidden/>
              </w:rPr>
              <w:instrText xml:space="preserve"> PAGEREF _Toc410376930 \h </w:instrText>
            </w:r>
            <w:r w:rsidR="00D67AA1">
              <w:rPr>
                <w:noProof/>
                <w:webHidden/>
              </w:rPr>
            </w:r>
            <w:r w:rsidR="00D67AA1">
              <w:rPr>
                <w:noProof/>
                <w:webHidden/>
              </w:rPr>
              <w:fldChar w:fldCharType="separate"/>
            </w:r>
            <w:r w:rsidR="00D67AA1">
              <w:rPr>
                <w:noProof/>
                <w:webHidden/>
              </w:rPr>
              <w:t>39</w:t>
            </w:r>
            <w:r w:rsidR="00D67AA1">
              <w:rPr>
                <w:noProof/>
                <w:webHidden/>
              </w:rPr>
              <w:fldChar w:fldCharType="end"/>
            </w:r>
          </w:hyperlink>
        </w:p>
        <w:p w14:paraId="279647CB" w14:textId="77777777" w:rsidR="00D67AA1" w:rsidRDefault="00DD5F65">
          <w:pPr>
            <w:pStyle w:val="SK3"/>
            <w:tabs>
              <w:tab w:val="left" w:pos="1320"/>
              <w:tab w:val="right" w:leader="dot" w:pos="9060"/>
            </w:tabs>
            <w:rPr>
              <w:rFonts w:asciiTheme="minorHAnsi" w:eastAsiaTheme="minorEastAsia" w:hAnsiTheme="minorHAnsi"/>
              <w:noProof/>
              <w:sz w:val="22"/>
              <w:lang w:eastAsia="et-EE"/>
            </w:rPr>
          </w:pPr>
          <w:hyperlink w:anchor="_Toc410376931" w:history="1">
            <w:r w:rsidR="00D67AA1" w:rsidRPr="006D27AA">
              <w:rPr>
                <w:rStyle w:val="Hperlink"/>
                <w:noProof/>
              </w:rPr>
              <w:t>4.8.1.</w:t>
            </w:r>
            <w:r w:rsidR="00D67AA1">
              <w:rPr>
                <w:rFonts w:asciiTheme="minorHAnsi" w:eastAsiaTheme="minorEastAsia" w:hAnsiTheme="minorHAnsi"/>
                <w:noProof/>
                <w:sz w:val="22"/>
                <w:lang w:eastAsia="et-EE"/>
              </w:rPr>
              <w:tab/>
            </w:r>
            <w:r w:rsidR="00D67AA1" w:rsidRPr="006D27AA">
              <w:rPr>
                <w:rStyle w:val="Hperlink"/>
                <w:noProof/>
              </w:rPr>
              <w:t>Energia ja vee tarbimise andmed</w:t>
            </w:r>
            <w:r w:rsidR="00D67AA1">
              <w:rPr>
                <w:noProof/>
                <w:webHidden/>
              </w:rPr>
              <w:tab/>
            </w:r>
            <w:r w:rsidR="00D67AA1">
              <w:rPr>
                <w:noProof/>
                <w:webHidden/>
              </w:rPr>
              <w:fldChar w:fldCharType="begin"/>
            </w:r>
            <w:r w:rsidR="00D67AA1">
              <w:rPr>
                <w:noProof/>
                <w:webHidden/>
              </w:rPr>
              <w:instrText xml:space="preserve"> PAGEREF _Toc410376931 \h </w:instrText>
            </w:r>
            <w:r w:rsidR="00D67AA1">
              <w:rPr>
                <w:noProof/>
                <w:webHidden/>
              </w:rPr>
            </w:r>
            <w:r w:rsidR="00D67AA1">
              <w:rPr>
                <w:noProof/>
                <w:webHidden/>
              </w:rPr>
              <w:fldChar w:fldCharType="separate"/>
            </w:r>
            <w:r w:rsidR="00D67AA1">
              <w:rPr>
                <w:noProof/>
                <w:webHidden/>
              </w:rPr>
              <w:t>40</w:t>
            </w:r>
            <w:r w:rsidR="00D67AA1">
              <w:rPr>
                <w:noProof/>
                <w:webHidden/>
              </w:rPr>
              <w:fldChar w:fldCharType="end"/>
            </w:r>
          </w:hyperlink>
        </w:p>
        <w:p w14:paraId="4B4D014D" w14:textId="77777777" w:rsidR="00D67AA1" w:rsidRDefault="00DD5F65">
          <w:pPr>
            <w:pStyle w:val="SK3"/>
            <w:tabs>
              <w:tab w:val="left" w:pos="1320"/>
              <w:tab w:val="right" w:leader="dot" w:pos="9060"/>
            </w:tabs>
            <w:rPr>
              <w:rFonts w:asciiTheme="minorHAnsi" w:eastAsiaTheme="minorEastAsia" w:hAnsiTheme="minorHAnsi"/>
              <w:noProof/>
              <w:sz w:val="22"/>
              <w:lang w:eastAsia="et-EE"/>
            </w:rPr>
          </w:pPr>
          <w:hyperlink w:anchor="_Toc410376932" w:history="1">
            <w:r w:rsidR="00D67AA1" w:rsidRPr="006D27AA">
              <w:rPr>
                <w:rStyle w:val="Hperlink"/>
                <w:noProof/>
              </w:rPr>
              <w:t>4.8.2.</w:t>
            </w:r>
            <w:r w:rsidR="00D67AA1">
              <w:rPr>
                <w:rFonts w:asciiTheme="minorHAnsi" w:eastAsiaTheme="minorEastAsia" w:hAnsiTheme="minorHAnsi"/>
                <w:noProof/>
                <w:sz w:val="22"/>
                <w:lang w:eastAsia="et-EE"/>
              </w:rPr>
              <w:tab/>
            </w:r>
            <w:r w:rsidR="00D67AA1" w:rsidRPr="006D27AA">
              <w:rPr>
                <w:rStyle w:val="Hperlink"/>
                <w:noProof/>
              </w:rPr>
              <w:t>Keskkonnahoidlikud ja nutikad riigihanked</w:t>
            </w:r>
            <w:r w:rsidR="00D67AA1">
              <w:rPr>
                <w:noProof/>
                <w:webHidden/>
              </w:rPr>
              <w:tab/>
            </w:r>
            <w:r w:rsidR="00D67AA1">
              <w:rPr>
                <w:noProof/>
                <w:webHidden/>
              </w:rPr>
              <w:fldChar w:fldCharType="begin"/>
            </w:r>
            <w:r w:rsidR="00D67AA1">
              <w:rPr>
                <w:noProof/>
                <w:webHidden/>
              </w:rPr>
              <w:instrText xml:space="preserve"> PAGEREF _Toc410376932 \h </w:instrText>
            </w:r>
            <w:r w:rsidR="00D67AA1">
              <w:rPr>
                <w:noProof/>
                <w:webHidden/>
              </w:rPr>
            </w:r>
            <w:r w:rsidR="00D67AA1">
              <w:rPr>
                <w:noProof/>
                <w:webHidden/>
              </w:rPr>
              <w:fldChar w:fldCharType="separate"/>
            </w:r>
            <w:r w:rsidR="00D67AA1">
              <w:rPr>
                <w:noProof/>
                <w:webHidden/>
              </w:rPr>
              <w:t>41</w:t>
            </w:r>
            <w:r w:rsidR="00D67AA1">
              <w:rPr>
                <w:noProof/>
                <w:webHidden/>
              </w:rPr>
              <w:fldChar w:fldCharType="end"/>
            </w:r>
          </w:hyperlink>
        </w:p>
        <w:p w14:paraId="6437B68B" w14:textId="77777777" w:rsidR="00D67AA1" w:rsidRDefault="00DD5F65">
          <w:pPr>
            <w:pStyle w:val="SK3"/>
            <w:tabs>
              <w:tab w:val="left" w:pos="1320"/>
              <w:tab w:val="right" w:leader="dot" w:pos="9060"/>
            </w:tabs>
            <w:rPr>
              <w:rFonts w:asciiTheme="minorHAnsi" w:eastAsiaTheme="minorEastAsia" w:hAnsiTheme="minorHAnsi"/>
              <w:noProof/>
              <w:sz w:val="22"/>
              <w:lang w:eastAsia="et-EE"/>
            </w:rPr>
          </w:pPr>
          <w:hyperlink w:anchor="_Toc410376933" w:history="1">
            <w:r w:rsidR="00D67AA1" w:rsidRPr="006D27AA">
              <w:rPr>
                <w:rStyle w:val="Hperlink"/>
                <w:noProof/>
              </w:rPr>
              <w:t>4.8.3.</w:t>
            </w:r>
            <w:r w:rsidR="00D67AA1">
              <w:rPr>
                <w:rFonts w:asciiTheme="minorHAnsi" w:eastAsiaTheme="minorEastAsia" w:hAnsiTheme="minorHAnsi"/>
                <w:noProof/>
                <w:sz w:val="22"/>
                <w:lang w:eastAsia="et-EE"/>
              </w:rPr>
              <w:tab/>
            </w:r>
            <w:r w:rsidR="00D67AA1" w:rsidRPr="006D27AA">
              <w:rPr>
                <w:rStyle w:val="Hperlink"/>
                <w:noProof/>
              </w:rPr>
              <w:t>Kohaliku omavalitsuse energiavaldkonna tegevuste kuvamine</w:t>
            </w:r>
            <w:r w:rsidR="00D67AA1">
              <w:rPr>
                <w:noProof/>
                <w:webHidden/>
              </w:rPr>
              <w:tab/>
            </w:r>
            <w:r w:rsidR="00D67AA1">
              <w:rPr>
                <w:noProof/>
                <w:webHidden/>
              </w:rPr>
              <w:fldChar w:fldCharType="begin"/>
            </w:r>
            <w:r w:rsidR="00D67AA1">
              <w:rPr>
                <w:noProof/>
                <w:webHidden/>
              </w:rPr>
              <w:instrText xml:space="preserve"> PAGEREF _Toc410376933 \h </w:instrText>
            </w:r>
            <w:r w:rsidR="00D67AA1">
              <w:rPr>
                <w:noProof/>
                <w:webHidden/>
              </w:rPr>
            </w:r>
            <w:r w:rsidR="00D67AA1">
              <w:rPr>
                <w:noProof/>
                <w:webHidden/>
              </w:rPr>
              <w:fldChar w:fldCharType="separate"/>
            </w:r>
            <w:r w:rsidR="00D67AA1">
              <w:rPr>
                <w:noProof/>
                <w:webHidden/>
              </w:rPr>
              <w:t>43</w:t>
            </w:r>
            <w:r w:rsidR="00D67AA1">
              <w:rPr>
                <w:noProof/>
                <w:webHidden/>
              </w:rPr>
              <w:fldChar w:fldCharType="end"/>
            </w:r>
          </w:hyperlink>
        </w:p>
        <w:p w14:paraId="4862EEF4" w14:textId="77777777" w:rsidR="00D67AA1" w:rsidRDefault="00DD5F65">
          <w:pPr>
            <w:pStyle w:val="SK3"/>
            <w:tabs>
              <w:tab w:val="left" w:pos="1320"/>
              <w:tab w:val="right" w:leader="dot" w:pos="9060"/>
            </w:tabs>
            <w:rPr>
              <w:rFonts w:asciiTheme="minorHAnsi" w:eastAsiaTheme="minorEastAsia" w:hAnsiTheme="minorHAnsi"/>
              <w:noProof/>
              <w:sz w:val="22"/>
              <w:lang w:eastAsia="et-EE"/>
            </w:rPr>
          </w:pPr>
          <w:hyperlink w:anchor="_Toc410376934" w:history="1">
            <w:r w:rsidR="00D67AA1" w:rsidRPr="006D27AA">
              <w:rPr>
                <w:rStyle w:val="Hperlink"/>
                <w:noProof/>
              </w:rPr>
              <w:t>4.8.4.</w:t>
            </w:r>
            <w:r w:rsidR="00D67AA1">
              <w:rPr>
                <w:rFonts w:asciiTheme="minorHAnsi" w:eastAsiaTheme="minorEastAsia" w:hAnsiTheme="minorHAnsi"/>
                <w:noProof/>
                <w:sz w:val="22"/>
                <w:lang w:eastAsia="et-EE"/>
              </w:rPr>
              <w:tab/>
            </w:r>
            <w:r w:rsidR="00D67AA1" w:rsidRPr="006D27AA">
              <w:rPr>
                <w:rStyle w:val="Hperlink"/>
                <w:noProof/>
              </w:rPr>
              <w:t>Avaliku sektori hoonete energiamärgiste kuvamine</w:t>
            </w:r>
            <w:r w:rsidR="00D67AA1">
              <w:rPr>
                <w:noProof/>
                <w:webHidden/>
              </w:rPr>
              <w:tab/>
            </w:r>
            <w:r w:rsidR="00D67AA1">
              <w:rPr>
                <w:noProof/>
                <w:webHidden/>
              </w:rPr>
              <w:fldChar w:fldCharType="begin"/>
            </w:r>
            <w:r w:rsidR="00D67AA1">
              <w:rPr>
                <w:noProof/>
                <w:webHidden/>
              </w:rPr>
              <w:instrText xml:space="preserve"> PAGEREF _Toc410376934 \h </w:instrText>
            </w:r>
            <w:r w:rsidR="00D67AA1">
              <w:rPr>
                <w:noProof/>
                <w:webHidden/>
              </w:rPr>
            </w:r>
            <w:r w:rsidR="00D67AA1">
              <w:rPr>
                <w:noProof/>
                <w:webHidden/>
              </w:rPr>
              <w:fldChar w:fldCharType="separate"/>
            </w:r>
            <w:r w:rsidR="00D67AA1">
              <w:rPr>
                <w:noProof/>
                <w:webHidden/>
              </w:rPr>
              <w:t>43</w:t>
            </w:r>
            <w:r w:rsidR="00D67AA1">
              <w:rPr>
                <w:noProof/>
                <w:webHidden/>
              </w:rPr>
              <w:fldChar w:fldCharType="end"/>
            </w:r>
          </w:hyperlink>
        </w:p>
        <w:p w14:paraId="1675D52B" w14:textId="77777777" w:rsidR="00D67AA1" w:rsidRDefault="00DD5F65">
          <w:pPr>
            <w:pStyle w:val="SK3"/>
            <w:tabs>
              <w:tab w:val="left" w:pos="1320"/>
              <w:tab w:val="right" w:leader="dot" w:pos="9060"/>
            </w:tabs>
            <w:rPr>
              <w:rFonts w:asciiTheme="minorHAnsi" w:eastAsiaTheme="minorEastAsia" w:hAnsiTheme="minorHAnsi"/>
              <w:noProof/>
              <w:sz w:val="22"/>
              <w:lang w:eastAsia="et-EE"/>
            </w:rPr>
          </w:pPr>
          <w:hyperlink w:anchor="_Toc410376935" w:history="1">
            <w:r w:rsidR="00D67AA1" w:rsidRPr="006D27AA">
              <w:rPr>
                <w:rStyle w:val="Hperlink"/>
                <w:noProof/>
              </w:rPr>
              <w:t>4.8.5.</w:t>
            </w:r>
            <w:r w:rsidR="00D67AA1">
              <w:rPr>
                <w:rFonts w:asciiTheme="minorHAnsi" w:eastAsiaTheme="minorEastAsia" w:hAnsiTheme="minorHAnsi"/>
                <w:noProof/>
                <w:sz w:val="22"/>
                <w:lang w:eastAsia="et-EE"/>
              </w:rPr>
              <w:tab/>
            </w:r>
            <w:r w:rsidR="00D67AA1" w:rsidRPr="006D27AA">
              <w:rPr>
                <w:rStyle w:val="Hperlink"/>
                <w:noProof/>
              </w:rPr>
              <w:t>Rekonstrueeritud hoonete külastamised</w:t>
            </w:r>
            <w:r w:rsidR="00D67AA1">
              <w:rPr>
                <w:noProof/>
                <w:webHidden/>
              </w:rPr>
              <w:tab/>
            </w:r>
            <w:r w:rsidR="00D67AA1">
              <w:rPr>
                <w:noProof/>
                <w:webHidden/>
              </w:rPr>
              <w:fldChar w:fldCharType="begin"/>
            </w:r>
            <w:r w:rsidR="00D67AA1">
              <w:rPr>
                <w:noProof/>
                <w:webHidden/>
              </w:rPr>
              <w:instrText xml:space="preserve"> PAGEREF _Toc410376935 \h </w:instrText>
            </w:r>
            <w:r w:rsidR="00D67AA1">
              <w:rPr>
                <w:noProof/>
                <w:webHidden/>
              </w:rPr>
            </w:r>
            <w:r w:rsidR="00D67AA1">
              <w:rPr>
                <w:noProof/>
                <w:webHidden/>
              </w:rPr>
              <w:fldChar w:fldCharType="separate"/>
            </w:r>
            <w:r w:rsidR="00D67AA1">
              <w:rPr>
                <w:noProof/>
                <w:webHidden/>
              </w:rPr>
              <w:t>43</w:t>
            </w:r>
            <w:r w:rsidR="00D67AA1">
              <w:rPr>
                <w:noProof/>
                <w:webHidden/>
              </w:rPr>
              <w:fldChar w:fldCharType="end"/>
            </w:r>
          </w:hyperlink>
        </w:p>
        <w:p w14:paraId="417F93E2" w14:textId="77777777" w:rsidR="00D67AA1" w:rsidRDefault="00DD5F65">
          <w:pPr>
            <w:pStyle w:val="SK3"/>
            <w:tabs>
              <w:tab w:val="left" w:pos="1320"/>
              <w:tab w:val="right" w:leader="dot" w:pos="9060"/>
            </w:tabs>
            <w:rPr>
              <w:rFonts w:asciiTheme="minorHAnsi" w:eastAsiaTheme="minorEastAsia" w:hAnsiTheme="minorHAnsi"/>
              <w:noProof/>
              <w:sz w:val="22"/>
              <w:lang w:eastAsia="et-EE"/>
            </w:rPr>
          </w:pPr>
          <w:hyperlink w:anchor="_Toc410376936" w:history="1">
            <w:r w:rsidR="00D67AA1" w:rsidRPr="006D27AA">
              <w:rPr>
                <w:rStyle w:val="Hperlink"/>
                <w:noProof/>
              </w:rPr>
              <w:t>4.8.6.</w:t>
            </w:r>
            <w:r w:rsidR="00D67AA1">
              <w:rPr>
                <w:rFonts w:asciiTheme="minorHAnsi" w:eastAsiaTheme="minorEastAsia" w:hAnsiTheme="minorHAnsi"/>
                <w:noProof/>
                <w:sz w:val="22"/>
                <w:lang w:eastAsia="et-EE"/>
              </w:rPr>
              <w:tab/>
            </w:r>
            <w:r w:rsidR="00D67AA1" w:rsidRPr="006D27AA">
              <w:rPr>
                <w:rStyle w:val="Hperlink"/>
                <w:noProof/>
              </w:rPr>
              <w:t>Elanike energianõustamine ja energiapäevad</w:t>
            </w:r>
            <w:r w:rsidR="00D67AA1">
              <w:rPr>
                <w:noProof/>
                <w:webHidden/>
              </w:rPr>
              <w:tab/>
            </w:r>
            <w:r w:rsidR="00D67AA1">
              <w:rPr>
                <w:noProof/>
                <w:webHidden/>
              </w:rPr>
              <w:fldChar w:fldCharType="begin"/>
            </w:r>
            <w:r w:rsidR="00D67AA1">
              <w:rPr>
                <w:noProof/>
                <w:webHidden/>
              </w:rPr>
              <w:instrText xml:space="preserve"> PAGEREF _Toc410376936 \h </w:instrText>
            </w:r>
            <w:r w:rsidR="00D67AA1">
              <w:rPr>
                <w:noProof/>
                <w:webHidden/>
              </w:rPr>
            </w:r>
            <w:r w:rsidR="00D67AA1">
              <w:rPr>
                <w:noProof/>
                <w:webHidden/>
              </w:rPr>
              <w:fldChar w:fldCharType="separate"/>
            </w:r>
            <w:r w:rsidR="00D67AA1">
              <w:rPr>
                <w:noProof/>
                <w:webHidden/>
              </w:rPr>
              <w:t>43</w:t>
            </w:r>
            <w:r w:rsidR="00D67AA1">
              <w:rPr>
                <w:noProof/>
                <w:webHidden/>
              </w:rPr>
              <w:fldChar w:fldCharType="end"/>
            </w:r>
          </w:hyperlink>
        </w:p>
        <w:p w14:paraId="565926F5" w14:textId="77777777" w:rsidR="00D67AA1" w:rsidRDefault="00DD5F65">
          <w:pPr>
            <w:pStyle w:val="SK1"/>
            <w:tabs>
              <w:tab w:val="left" w:pos="482"/>
            </w:tabs>
            <w:rPr>
              <w:rFonts w:asciiTheme="minorHAnsi" w:eastAsiaTheme="minorEastAsia" w:hAnsiTheme="minorHAnsi"/>
              <w:noProof/>
              <w:sz w:val="22"/>
              <w:lang w:eastAsia="et-EE"/>
            </w:rPr>
          </w:pPr>
          <w:hyperlink w:anchor="_Toc410376937" w:history="1">
            <w:r w:rsidR="00D67AA1" w:rsidRPr="006D27AA">
              <w:rPr>
                <w:rStyle w:val="Hperlink"/>
                <w:noProof/>
              </w:rPr>
              <w:t>5.</w:t>
            </w:r>
            <w:r w:rsidR="00D67AA1">
              <w:rPr>
                <w:rFonts w:asciiTheme="minorHAnsi" w:eastAsiaTheme="minorEastAsia" w:hAnsiTheme="minorHAnsi"/>
                <w:noProof/>
                <w:sz w:val="22"/>
                <w:lang w:eastAsia="et-EE"/>
              </w:rPr>
              <w:tab/>
            </w:r>
            <w:r w:rsidR="00D67AA1" w:rsidRPr="006D27AA">
              <w:rPr>
                <w:rStyle w:val="Hperlink"/>
                <w:noProof/>
              </w:rPr>
              <w:t>TEGEVUSTE RAKENDAMINE JA JÄLGIMINE</w:t>
            </w:r>
            <w:r w:rsidR="00D67AA1">
              <w:rPr>
                <w:noProof/>
                <w:webHidden/>
              </w:rPr>
              <w:tab/>
            </w:r>
            <w:r w:rsidR="00D67AA1">
              <w:rPr>
                <w:noProof/>
                <w:webHidden/>
              </w:rPr>
              <w:fldChar w:fldCharType="begin"/>
            </w:r>
            <w:r w:rsidR="00D67AA1">
              <w:rPr>
                <w:noProof/>
                <w:webHidden/>
              </w:rPr>
              <w:instrText xml:space="preserve"> PAGEREF _Toc410376937 \h </w:instrText>
            </w:r>
            <w:r w:rsidR="00D67AA1">
              <w:rPr>
                <w:noProof/>
                <w:webHidden/>
              </w:rPr>
            </w:r>
            <w:r w:rsidR="00D67AA1">
              <w:rPr>
                <w:noProof/>
                <w:webHidden/>
              </w:rPr>
              <w:fldChar w:fldCharType="separate"/>
            </w:r>
            <w:r w:rsidR="00D67AA1">
              <w:rPr>
                <w:noProof/>
                <w:webHidden/>
              </w:rPr>
              <w:t>45</w:t>
            </w:r>
            <w:r w:rsidR="00D67AA1">
              <w:rPr>
                <w:noProof/>
                <w:webHidden/>
              </w:rPr>
              <w:fldChar w:fldCharType="end"/>
            </w:r>
          </w:hyperlink>
        </w:p>
        <w:p w14:paraId="35386763" w14:textId="77777777" w:rsidR="00D67AA1" w:rsidRDefault="00DD5F65">
          <w:pPr>
            <w:pStyle w:val="SK2"/>
            <w:rPr>
              <w:rFonts w:asciiTheme="minorHAnsi" w:eastAsiaTheme="minorEastAsia" w:hAnsiTheme="minorHAnsi"/>
              <w:noProof/>
              <w:sz w:val="22"/>
              <w:lang w:eastAsia="et-EE"/>
            </w:rPr>
          </w:pPr>
          <w:hyperlink w:anchor="_Toc410376938" w:history="1">
            <w:r w:rsidR="00D67AA1" w:rsidRPr="006D27AA">
              <w:rPr>
                <w:rStyle w:val="Hperlink"/>
                <w:noProof/>
              </w:rPr>
              <w:t>5.1.</w:t>
            </w:r>
            <w:r w:rsidR="00D67AA1">
              <w:rPr>
                <w:rFonts w:asciiTheme="minorHAnsi" w:eastAsiaTheme="minorEastAsia" w:hAnsiTheme="minorHAnsi"/>
                <w:noProof/>
                <w:sz w:val="22"/>
                <w:lang w:eastAsia="et-EE"/>
              </w:rPr>
              <w:tab/>
            </w:r>
            <w:r w:rsidR="00D67AA1" w:rsidRPr="006D27AA">
              <w:rPr>
                <w:rStyle w:val="Hperlink"/>
                <w:noProof/>
              </w:rPr>
              <w:t>Vastutavad organisatsioonid ja asutused</w:t>
            </w:r>
            <w:r w:rsidR="00D67AA1">
              <w:rPr>
                <w:noProof/>
                <w:webHidden/>
              </w:rPr>
              <w:tab/>
            </w:r>
            <w:r w:rsidR="00D67AA1">
              <w:rPr>
                <w:noProof/>
                <w:webHidden/>
              </w:rPr>
              <w:fldChar w:fldCharType="begin"/>
            </w:r>
            <w:r w:rsidR="00D67AA1">
              <w:rPr>
                <w:noProof/>
                <w:webHidden/>
              </w:rPr>
              <w:instrText xml:space="preserve"> PAGEREF _Toc410376938 \h </w:instrText>
            </w:r>
            <w:r w:rsidR="00D67AA1">
              <w:rPr>
                <w:noProof/>
                <w:webHidden/>
              </w:rPr>
            </w:r>
            <w:r w:rsidR="00D67AA1">
              <w:rPr>
                <w:noProof/>
                <w:webHidden/>
              </w:rPr>
              <w:fldChar w:fldCharType="separate"/>
            </w:r>
            <w:r w:rsidR="00D67AA1">
              <w:rPr>
                <w:noProof/>
                <w:webHidden/>
              </w:rPr>
              <w:t>45</w:t>
            </w:r>
            <w:r w:rsidR="00D67AA1">
              <w:rPr>
                <w:noProof/>
                <w:webHidden/>
              </w:rPr>
              <w:fldChar w:fldCharType="end"/>
            </w:r>
          </w:hyperlink>
        </w:p>
        <w:p w14:paraId="4FE30766" w14:textId="77777777" w:rsidR="00D67AA1" w:rsidRDefault="00DD5F65">
          <w:pPr>
            <w:pStyle w:val="SK2"/>
            <w:rPr>
              <w:rFonts w:asciiTheme="minorHAnsi" w:eastAsiaTheme="minorEastAsia" w:hAnsiTheme="minorHAnsi"/>
              <w:noProof/>
              <w:sz w:val="22"/>
              <w:lang w:eastAsia="et-EE"/>
            </w:rPr>
          </w:pPr>
          <w:hyperlink w:anchor="_Toc410376939" w:history="1">
            <w:r w:rsidR="00D67AA1" w:rsidRPr="006D27AA">
              <w:rPr>
                <w:rStyle w:val="Hperlink"/>
                <w:noProof/>
              </w:rPr>
              <w:t>5.2.</w:t>
            </w:r>
            <w:r w:rsidR="00D67AA1">
              <w:rPr>
                <w:rFonts w:asciiTheme="minorHAnsi" w:eastAsiaTheme="minorEastAsia" w:hAnsiTheme="minorHAnsi"/>
                <w:noProof/>
                <w:sz w:val="22"/>
                <w:lang w:eastAsia="et-EE"/>
              </w:rPr>
              <w:tab/>
            </w:r>
            <w:r w:rsidR="00D67AA1" w:rsidRPr="006D27AA">
              <w:rPr>
                <w:rStyle w:val="Hperlink"/>
                <w:noProof/>
              </w:rPr>
              <w:t>Elanike ja sidusrühmade kaasamine</w:t>
            </w:r>
            <w:r w:rsidR="00D67AA1">
              <w:rPr>
                <w:noProof/>
                <w:webHidden/>
              </w:rPr>
              <w:tab/>
            </w:r>
            <w:r w:rsidR="00D67AA1">
              <w:rPr>
                <w:noProof/>
                <w:webHidden/>
              </w:rPr>
              <w:fldChar w:fldCharType="begin"/>
            </w:r>
            <w:r w:rsidR="00D67AA1">
              <w:rPr>
                <w:noProof/>
                <w:webHidden/>
              </w:rPr>
              <w:instrText xml:space="preserve"> PAGEREF _Toc410376939 \h </w:instrText>
            </w:r>
            <w:r w:rsidR="00D67AA1">
              <w:rPr>
                <w:noProof/>
                <w:webHidden/>
              </w:rPr>
            </w:r>
            <w:r w:rsidR="00D67AA1">
              <w:rPr>
                <w:noProof/>
                <w:webHidden/>
              </w:rPr>
              <w:fldChar w:fldCharType="separate"/>
            </w:r>
            <w:r w:rsidR="00D67AA1">
              <w:rPr>
                <w:noProof/>
                <w:webHidden/>
              </w:rPr>
              <w:t>45</w:t>
            </w:r>
            <w:r w:rsidR="00D67AA1">
              <w:rPr>
                <w:noProof/>
                <w:webHidden/>
              </w:rPr>
              <w:fldChar w:fldCharType="end"/>
            </w:r>
          </w:hyperlink>
        </w:p>
        <w:p w14:paraId="539FA401" w14:textId="77777777" w:rsidR="00D67AA1" w:rsidRDefault="00DD5F65">
          <w:pPr>
            <w:pStyle w:val="SK2"/>
            <w:rPr>
              <w:rFonts w:asciiTheme="minorHAnsi" w:eastAsiaTheme="minorEastAsia" w:hAnsiTheme="minorHAnsi"/>
              <w:noProof/>
              <w:sz w:val="22"/>
              <w:lang w:eastAsia="et-EE"/>
            </w:rPr>
          </w:pPr>
          <w:hyperlink w:anchor="_Toc410376940" w:history="1">
            <w:r w:rsidR="00D67AA1" w:rsidRPr="006D27AA">
              <w:rPr>
                <w:rStyle w:val="Hperlink"/>
                <w:noProof/>
              </w:rPr>
              <w:t>5.3.</w:t>
            </w:r>
            <w:r w:rsidR="00D67AA1">
              <w:rPr>
                <w:rFonts w:asciiTheme="minorHAnsi" w:eastAsiaTheme="minorEastAsia" w:hAnsiTheme="minorHAnsi"/>
                <w:noProof/>
                <w:sz w:val="22"/>
                <w:lang w:eastAsia="et-EE"/>
              </w:rPr>
              <w:tab/>
            </w:r>
            <w:r w:rsidR="00D67AA1" w:rsidRPr="006D27AA">
              <w:rPr>
                <w:rStyle w:val="Hperlink"/>
                <w:noProof/>
              </w:rPr>
              <w:t>Erinevad kohaliku säästva energiamajandusetegevuste rahastamise</w:t>
            </w:r>
            <w:r w:rsidR="00D67AA1">
              <w:rPr>
                <w:noProof/>
                <w:webHidden/>
              </w:rPr>
              <w:tab/>
            </w:r>
            <w:r w:rsidR="00D67AA1">
              <w:rPr>
                <w:noProof/>
                <w:webHidden/>
              </w:rPr>
              <w:fldChar w:fldCharType="begin"/>
            </w:r>
            <w:r w:rsidR="00D67AA1">
              <w:rPr>
                <w:noProof/>
                <w:webHidden/>
              </w:rPr>
              <w:instrText xml:space="preserve"> PAGEREF _Toc410376940 \h </w:instrText>
            </w:r>
            <w:r w:rsidR="00D67AA1">
              <w:rPr>
                <w:noProof/>
                <w:webHidden/>
              </w:rPr>
            </w:r>
            <w:r w:rsidR="00D67AA1">
              <w:rPr>
                <w:noProof/>
                <w:webHidden/>
              </w:rPr>
              <w:fldChar w:fldCharType="separate"/>
            </w:r>
            <w:r w:rsidR="00D67AA1">
              <w:rPr>
                <w:noProof/>
                <w:webHidden/>
              </w:rPr>
              <w:t>45</w:t>
            </w:r>
            <w:r w:rsidR="00D67AA1">
              <w:rPr>
                <w:noProof/>
                <w:webHidden/>
              </w:rPr>
              <w:fldChar w:fldCharType="end"/>
            </w:r>
          </w:hyperlink>
        </w:p>
        <w:p w14:paraId="2E638CF0" w14:textId="77777777" w:rsidR="00D67AA1" w:rsidRDefault="00DD5F65">
          <w:pPr>
            <w:pStyle w:val="SK3"/>
            <w:tabs>
              <w:tab w:val="left" w:pos="1320"/>
              <w:tab w:val="right" w:leader="dot" w:pos="9060"/>
            </w:tabs>
            <w:rPr>
              <w:rFonts w:asciiTheme="minorHAnsi" w:eastAsiaTheme="minorEastAsia" w:hAnsiTheme="minorHAnsi"/>
              <w:noProof/>
              <w:sz w:val="22"/>
              <w:lang w:eastAsia="et-EE"/>
            </w:rPr>
          </w:pPr>
          <w:hyperlink w:anchor="_Toc410376941" w:history="1">
            <w:r w:rsidR="00D67AA1" w:rsidRPr="006D27AA">
              <w:rPr>
                <w:rStyle w:val="Hperlink"/>
                <w:noProof/>
              </w:rPr>
              <w:t>5.3.1.</w:t>
            </w:r>
            <w:r w:rsidR="00D67AA1">
              <w:rPr>
                <w:rFonts w:asciiTheme="minorHAnsi" w:eastAsiaTheme="minorEastAsia" w:hAnsiTheme="minorHAnsi"/>
                <w:noProof/>
                <w:sz w:val="22"/>
                <w:lang w:eastAsia="et-EE"/>
              </w:rPr>
              <w:tab/>
            </w:r>
            <w:r w:rsidR="00D67AA1" w:rsidRPr="006D27AA">
              <w:rPr>
                <w:rStyle w:val="Hperlink"/>
                <w:noProof/>
              </w:rPr>
              <w:t>Eesti siseriikliku taotlemisega Euroopa Liidu ühtekuuluvuspoliitika toetusprogrammid</w:t>
            </w:r>
            <w:r w:rsidR="00D67AA1">
              <w:rPr>
                <w:noProof/>
                <w:webHidden/>
              </w:rPr>
              <w:tab/>
            </w:r>
            <w:r w:rsidR="00D67AA1">
              <w:rPr>
                <w:noProof/>
                <w:webHidden/>
              </w:rPr>
              <w:fldChar w:fldCharType="begin"/>
            </w:r>
            <w:r w:rsidR="00D67AA1">
              <w:rPr>
                <w:noProof/>
                <w:webHidden/>
              </w:rPr>
              <w:instrText xml:space="preserve"> PAGEREF _Toc410376941 \h </w:instrText>
            </w:r>
            <w:r w:rsidR="00D67AA1">
              <w:rPr>
                <w:noProof/>
                <w:webHidden/>
              </w:rPr>
            </w:r>
            <w:r w:rsidR="00D67AA1">
              <w:rPr>
                <w:noProof/>
                <w:webHidden/>
              </w:rPr>
              <w:fldChar w:fldCharType="separate"/>
            </w:r>
            <w:r w:rsidR="00D67AA1">
              <w:rPr>
                <w:noProof/>
                <w:webHidden/>
              </w:rPr>
              <w:t>45</w:t>
            </w:r>
            <w:r w:rsidR="00D67AA1">
              <w:rPr>
                <w:noProof/>
                <w:webHidden/>
              </w:rPr>
              <w:fldChar w:fldCharType="end"/>
            </w:r>
          </w:hyperlink>
        </w:p>
        <w:p w14:paraId="3C228D1C" w14:textId="77777777" w:rsidR="00D67AA1" w:rsidRDefault="00DD5F65">
          <w:pPr>
            <w:pStyle w:val="SK3"/>
            <w:tabs>
              <w:tab w:val="left" w:pos="1320"/>
              <w:tab w:val="right" w:leader="dot" w:pos="9060"/>
            </w:tabs>
            <w:rPr>
              <w:rFonts w:asciiTheme="minorHAnsi" w:eastAsiaTheme="minorEastAsia" w:hAnsiTheme="minorHAnsi"/>
              <w:noProof/>
              <w:sz w:val="22"/>
              <w:lang w:eastAsia="et-EE"/>
            </w:rPr>
          </w:pPr>
          <w:hyperlink w:anchor="_Toc410376942" w:history="1">
            <w:r w:rsidR="00D67AA1" w:rsidRPr="006D27AA">
              <w:rPr>
                <w:rStyle w:val="Hperlink"/>
                <w:noProof/>
              </w:rPr>
              <w:t>5.3.2.</w:t>
            </w:r>
            <w:r w:rsidR="00D67AA1">
              <w:rPr>
                <w:rFonts w:asciiTheme="minorHAnsi" w:eastAsiaTheme="minorEastAsia" w:hAnsiTheme="minorHAnsi"/>
                <w:noProof/>
                <w:sz w:val="22"/>
                <w:lang w:eastAsia="et-EE"/>
              </w:rPr>
              <w:tab/>
            </w:r>
            <w:r w:rsidR="00D67AA1" w:rsidRPr="006D27AA">
              <w:rPr>
                <w:rStyle w:val="Hperlink"/>
                <w:noProof/>
              </w:rPr>
              <w:t>Euroopa Liidu toetusprogrammid</w:t>
            </w:r>
            <w:r w:rsidR="00D67AA1">
              <w:rPr>
                <w:noProof/>
                <w:webHidden/>
              </w:rPr>
              <w:tab/>
            </w:r>
            <w:r w:rsidR="00D67AA1">
              <w:rPr>
                <w:noProof/>
                <w:webHidden/>
              </w:rPr>
              <w:fldChar w:fldCharType="begin"/>
            </w:r>
            <w:r w:rsidR="00D67AA1">
              <w:rPr>
                <w:noProof/>
                <w:webHidden/>
              </w:rPr>
              <w:instrText xml:space="preserve"> PAGEREF _Toc410376942 \h </w:instrText>
            </w:r>
            <w:r w:rsidR="00D67AA1">
              <w:rPr>
                <w:noProof/>
                <w:webHidden/>
              </w:rPr>
            </w:r>
            <w:r w:rsidR="00D67AA1">
              <w:rPr>
                <w:noProof/>
                <w:webHidden/>
              </w:rPr>
              <w:fldChar w:fldCharType="separate"/>
            </w:r>
            <w:r w:rsidR="00D67AA1">
              <w:rPr>
                <w:noProof/>
                <w:webHidden/>
              </w:rPr>
              <w:t>47</w:t>
            </w:r>
            <w:r w:rsidR="00D67AA1">
              <w:rPr>
                <w:noProof/>
                <w:webHidden/>
              </w:rPr>
              <w:fldChar w:fldCharType="end"/>
            </w:r>
          </w:hyperlink>
        </w:p>
        <w:p w14:paraId="148C2E50" w14:textId="77777777" w:rsidR="00D67AA1" w:rsidRDefault="00DD5F65">
          <w:pPr>
            <w:pStyle w:val="SK3"/>
            <w:tabs>
              <w:tab w:val="left" w:pos="1320"/>
              <w:tab w:val="right" w:leader="dot" w:pos="9060"/>
            </w:tabs>
            <w:rPr>
              <w:rFonts w:asciiTheme="minorHAnsi" w:eastAsiaTheme="minorEastAsia" w:hAnsiTheme="minorHAnsi"/>
              <w:noProof/>
              <w:sz w:val="22"/>
              <w:lang w:eastAsia="et-EE"/>
            </w:rPr>
          </w:pPr>
          <w:hyperlink w:anchor="_Toc410376943" w:history="1">
            <w:r w:rsidR="00D67AA1" w:rsidRPr="006D27AA">
              <w:rPr>
                <w:rStyle w:val="Hperlink"/>
                <w:noProof/>
              </w:rPr>
              <w:t>5.3.3.</w:t>
            </w:r>
            <w:r w:rsidR="00D67AA1">
              <w:rPr>
                <w:rFonts w:asciiTheme="minorHAnsi" w:eastAsiaTheme="minorEastAsia" w:hAnsiTheme="minorHAnsi"/>
                <w:noProof/>
                <w:sz w:val="22"/>
                <w:lang w:eastAsia="et-EE"/>
              </w:rPr>
              <w:tab/>
            </w:r>
            <w:r w:rsidR="00D67AA1" w:rsidRPr="006D27AA">
              <w:rPr>
                <w:rStyle w:val="Hperlink"/>
                <w:noProof/>
              </w:rPr>
              <w:t>Alternatiivsed rahastusallikad</w:t>
            </w:r>
            <w:r w:rsidR="00D67AA1">
              <w:rPr>
                <w:noProof/>
                <w:webHidden/>
              </w:rPr>
              <w:tab/>
            </w:r>
            <w:r w:rsidR="00D67AA1">
              <w:rPr>
                <w:noProof/>
                <w:webHidden/>
              </w:rPr>
              <w:fldChar w:fldCharType="begin"/>
            </w:r>
            <w:r w:rsidR="00D67AA1">
              <w:rPr>
                <w:noProof/>
                <w:webHidden/>
              </w:rPr>
              <w:instrText xml:space="preserve"> PAGEREF _Toc410376943 \h </w:instrText>
            </w:r>
            <w:r w:rsidR="00D67AA1">
              <w:rPr>
                <w:noProof/>
                <w:webHidden/>
              </w:rPr>
            </w:r>
            <w:r w:rsidR="00D67AA1">
              <w:rPr>
                <w:noProof/>
                <w:webHidden/>
              </w:rPr>
              <w:fldChar w:fldCharType="separate"/>
            </w:r>
            <w:r w:rsidR="00D67AA1">
              <w:rPr>
                <w:noProof/>
                <w:webHidden/>
              </w:rPr>
              <w:t>48</w:t>
            </w:r>
            <w:r w:rsidR="00D67AA1">
              <w:rPr>
                <w:noProof/>
                <w:webHidden/>
              </w:rPr>
              <w:fldChar w:fldCharType="end"/>
            </w:r>
          </w:hyperlink>
        </w:p>
        <w:p w14:paraId="60D95CF2" w14:textId="77777777" w:rsidR="00D67AA1" w:rsidRDefault="00DD5F65">
          <w:pPr>
            <w:pStyle w:val="SK2"/>
            <w:rPr>
              <w:rFonts w:asciiTheme="minorHAnsi" w:eastAsiaTheme="minorEastAsia" w:hAnsiTheme="minorHAnsi"/>
              <w:noProof/>
              <w:sz w:val="22"/>
              <w:lang w:eastAsia="et-EE"/>
            </w:rPr>
          </w:pPr>
          <w:hyperlink w:anchor="_Toc410376944" w:history="1">
            <w:r w:rsidR="00D67AA1" w:rsidRPr="006D27AA">
              <w:rPr>
                <w:rStyle w:val="Hperlink"/>
                <w:noProof/>
              </w:rPr>
              <w:t>5.4.</w:t>
            </w:r>
            <w:r w:rsidR="00D67AA1">
              <w:rPr>
                <w:rFonts w:asciiTheme="minorHAnsi" w:eastAsiaTheme="minorEastAsia" w:hAnsiTheme="minorHAnsi"/>
                <w:noProof/>
                <w:sz w:val="22"/>
                <w:lang w:eastAsia="et-EE"/>
              </w:rPr>
              <w:tab/>
            </w:r>
            <w:r w:rsidR="00D67AA1" w:rsidRPr="006D27AA">
              <w:rPr>
                <w:rStyle w:val="Hperlink"/>
                <w:noProof/>
              </w:rPr>
              <w:t>Tegevuste elluviimine ja seire</w:t>
            </w:r>
            <w:r w:rsidR="00D67AA1">
              <w:rPr>
                <w:noProof/>
                <w:webHidden/>
              </w:rPr>
              <w:tab/>
            </w:r>
            <w:r w:rsidR="00D67AA1">
              <w:rPr>
                <w:noProof/>
                <w:webHidden/>
              </w:rPr>
              <w:fldChar w:fldCharType="begin"/>
            </w:r>
            <w:r w:rsidR="00D67AA1">
              <w:rPr>
                <w:noProof/>
                <w:webHidden/>
              </w:rPr>
              <w:instrText xml:space="preserve"> PAGEREF _Toc410376944 \h </w:instrText>
            </w:r>
            <w:r w:rsidR="00D67AA1">
              <w:rPr>
                <w:noProof/>
                <w:webHidden/>
              </w:rPr>
            </w:r>
            <w:r w:rsidR="00D67AA1">
              <w:rPr>
                <w:noProof/>
                <w:webHidden/>
              </w:rPr>
              <w:fldChar w:fldCharType="separate"/>
            </w:r>
            <w:r w:rsidR="00D67AA1">
              <w:rPr>
                <w:noProof/>
                <w:webHidden/>
              </w:rPr>
              <w:t>49</w:t>
            </w:r>
            <w:r w:rsidR="00D67AA1">
              <w:rPr>
                <w:noProof/>
                <w:webHidden/>
              </w:rPr>
              <w:fldChar w:fldCharType="end"/>
            </w:r>
          </w:hyperlink>
        </w:p>
        <w:p w14:paraId="0DCF9E5D" w14:textId="77777777" w:rsidR="00D67AA1" w:rsidRDefault="00DD5F65">
          <w:pPr>
            <w:pStyle w:val="SK1"/>
            <w:rPr>
              <w:rFonts w:asciiTheme="minorHAnsi" w:eastAsiaTheme="minorEastAsia" w:hAnsiTheme="minorHAnsi"/>
              <w:noProof/>
              <w:sz w:val="22"/>
              <w:lang w:eastAsia="et-EE"/>
            </w:rPr>
          </w:pPr>
          <w:hyperlink w:anchor="_Toc410376945" w:history="1">
            <w:r w:rsidR="00D67AA1" w:rsidRPr="006D27AA">
              <w:rPr>
                <w:rStyle w:val="Hperlink"/>
                <w:noProof/>
              </w:rPr>
              <w:t>LISAD</w:t>
            </w:r>
            <w:r w:rsidR="00D67AA1">
              <w:rPr>
                <w:noProof/>
                <w:webHidden/>
              </w:rPr>
              <w:tab/>
            </w:r>
            <w:r w:rsidR="00D67AA1">
              <w:rPr>
                <w:noProof/>
                <w:webHidden/>
              </w:rPr>
              <w:fldChar w:fldCharType="begin"/>
            </w:r>
            <w:r w:rsidR="00D67AA1">
              <w:rPr>
                <w:noProof/>
                <w:webHidden/>
              </w:rPr>
              <w:instrText xml:space="preserve"> PAGEREF _Toc410376945 \h </w:instrText>
            </w:r>
            <w:r w:rsidR="00D67AA1">
              <w:rPr>
                <w:noProof/>
                <w:webHidden/>
              </w:rPr>
            </w:r>
            <w:r w:rsidR="00D67AA1">
              <w:rPr>
                <w:noProof/>
                <w:webHidden/>
              </w:rPr>
              <w:fldChar w:fldCharType="separate"/>
            </w:r>
            <w:r w:rsidR="00D67AA1">
              <w:rPr>
                <w:noProof/>
                <w:webHidden/>
              </w:rPr>
              <w:t>50</w:t>
            </w:r>
            <w:r w:rsidR="00D67AA1">
              <w:rPr>
                <w:noProof/>
                <w:webHidden/>
              </w:rPr>
              <w:fldChar w:fldCharType="end"/>
            </w:r>
          </w:hyperlink>
        </w:p>
        <w:p w14:paraId="70FAFF38" w14:textId="77777777" w:rsidR="00D67AA1" w:rsidRDefault="00DD5F65">
          <w:pPr>
            <w:pStyle w:val="SK1"/>
            <w:rPr>
              <w:rFonts w:asciiTheme="minorHAnsi" w:eastAsiaTheme="minorEastAsia" w:hAnsiTheme="minorHAnsi"/>
              <w:noProof/>
              <w:sz w:val="22"/>
              <w:lang w:eastAsia="et-EE"/>
            </w:rPr>
          </w:pPr>
          <w:hyperlink w:anchor="_Toc410376946" w:history="1">
            <w:r w:rsidR="00D67AA1" w:rsidRPr="006D27AA">
              <w:rPr>
                <w:rStyle w:val="Hperlink"/>
                <w:noProof/>
              </w:rPr>
              <w:t>Lisa 1. Tartu linna  säästva energia kava rakendusplaan aastateks 2015-2020</w:t>
            </w:r>
            <w:r w:rsidR="00D67AA1">
              <w:rPr>
                <w:noProof/>
                <w:webHidden/>
              </w:rPr>
              <w:tab/>
            </w:r>
            <w:r w:rsidR="00D67AA1">
              <w:rPr>
                <w:noProof/>
                <w:webHidden/>
              </w:rPr>
              <w:fldChar w:fldCharType="begin"/>
            </w:r>
            <w:r w:rsidR="00D67AA1">
              <w:rPr>
                <w:noProof/>
                <w:webHidden/>
              </w:rPr>
              <w:instrText xml:space="preserve"> PAGEREF _Toc410376946 \h </w:instrText>
            </w:r>
            <w:r w:rsidR="00D67AA1">
              <w:rPr>
                <w:noProof/>
                <w:webHidden/>
              </w:rPr>
            </w:r>
            <w:r w:rsidR="00D67AA1">
              <w:rPr>
                <w:noProof/>
                <w:webHidden/>
              </w:rPr>
              <w:fldChar w:fldCharType="separate"/>
            </w:r>
            <w:r w:rsidR="00D67AA1">
              <w:rPr>
                <w:noProof/>
                <w:webHidden/>
              </w:rPr>
              <w:t>51</w:t>
            </w:r>
            <w:r w:rsidR="00D67AA1">
              <w:rPr>
                <w:noProof/>
                <w:webHidden/>
              </w:rPr>
              <w:fldChar w:fldCharType="end"/>
            </w:r>
          </w:hyperlink>
        </w:p>
        <w:p w14:paraId="681DF257" w14:textId="77777777" w:rsidR="00D67AA1" w:rsidRDefault="00DD5F65">
          <w:pPr>
            <w:pStyle w:val="SK1"/>
            <w:rPr>
              <w:rFonts w:asciiTheme="minorHAnsi" w:eastAsiaTheme="minorEastAsia" w:hAnsiTheme="minorHAnsi"/>
              <w:noProof/>
              <w:sz w:val="22"/>
              <w:lang w:eastAsia="et-EE"/>
            </w:rPr>
          </w:pPr>
          <w:hyperlink w:anchor="_Toc410376947" w:history="1">
            <w:r w:rsidR="00D67AA1" w:rsidRPr="006D27AA">
              <w:rPr>
                <w:rStyle w:val="Hperlink"/>
                <w:noProof/>
              </w:rPr>
              <w:t>KIRJANDUS</w:t>
            </w:r>
            <w:r w:rsidR="00D67AA1">
              <w:rPr>
                <w:noProof/>
                <w:webHidden/>
              </w:rPr>
              <w:tab/>
            </w:r>
            <w:r w:rsidR="00D67AA1">
              <w:rPr>
                <w:noProof/>
                <w:webHidden/>
              </w:rPr>
              <w:fldChar w:fldCharType="begin"/>
            </w:r>
            <w:r w:rsidR="00D67AA1">
              <w:rPr>
                <w:noProof/>
                <w:webHidden/>
              </w:rPr>
              <w:instrText xml:space="preserve"> PAGEREF _Toc410376947 \h </w:instrText>
            </w:r>
            <w:r w:rsidR="00D67AA1">
              <w:rPr>
                <w:noProof/>
                <w:webHidden/>
              </w:rPr>
            </w:r>
            <w:r w:rsidR="00D67AA1">
              <w:rPr>
                <w:noProof/>
                <w:webHidden/>
              </w:rPr>
              <w:fldChar w:fldCharType="separate"/>
            </w:r>
            <w:r w:rsidR="00D67AA1">
              <w:rPr>
                <w:noProof/>
                <w:webHidden/>
              </w:rPr>
              <w:t>54</w:t>
            </w:r>
            <w:r w:rsidR="00D67AA1">
              <w:rPr>
                <w:noProof/>
                <w:webHidden/>
              </w:rPr>
              <w:fldChar w:fldCharType="end"/>
            </w:r>
          </w:hyperlink>
        </w:p>
        <w:p w14:paraId="00399B0C" w14:textId="77777777" w:rsidR="00475772" w:rsidRDefault="00590339" w:rsidP="00881E16">
          <w:pPr>
            <w:pStyle w:val="SK1"/>
          </w:pPr>
          <w:r w:rsidRPr="00500A5B">
            <w:rPr>
              <w:b/>
              <w:bCs/>
            </w:rPr>
            <w:fldChar w:fldCharType="end"/>
          </w:r>
        </w:p>
      </w:sdtContent>
    </w:sdt>
    <w:p w14:paraId="3CFDBEF3" w14:textId="77777777" w:rsidR="009D61DE" w:rsidRDefault="004D3636">
      <w:pPr>
        <w:spacing w:before="0" w:after="200" w:line="276" w:lineRule="auto"/>
        <w:jc w:val="left"/>
        <w:sectPr w:rsidR="009D61DE" w:rsidSect="009D61DE">
          <w:endnotePr>
            <w:numFmt w:val="decimal"/>
          </w:endnotePr>
          <w:pgSz w:w="11906" w:h="16838"/>
          <w:pgMar w:top="1418" w:right="1418" w:bottom="1418" w:left="1418" w:header="709" w:footer="709" w:gutter="0"/>
          <w:cols w:space="708"/>
          <w:docGrid w:linePitch="360"/>
        </w:sectPr>
      </w:pPr>
      <w:r>
        <w:br w:type="page"/>
      </w:r>
    </w:p>
    <w:p w14:paraId="6D9354D5" w14:textId="7C87FB61" w:rsidR="00C62CA9" w:rsidRDefault="00D23735" w:rsidP="009A5A95">
      <w:pPr>
        <w:pStyle w:val="Pealkiri1"/>
        <w:numPr>
          <w:ilvl w:val="0"/>
          <w:numId w:val="0"/>
        </w:numPr>
      </w:pPr>
      <w:bookmarkStart w:id="2" w:name="_Toc410376908"/>
      <w:r w:rsidRPr="00500A5B">
        <w:lastRenderedPageBreak/>
        <w:t>SISSEJUHATUS</w:t>
      </w:r>
      <w:bookmarkEnd w:id="2"/>
    </w:p>
    <w:p w14:paraId="482A4E76" w14:textId="59D9BA1B" w:rsidR="00523975" w:rsidRDefault="00A15E5B" w:rsidP="00A15E5B">
      <w:pPr>
        <w:rPr>
          <w:szCs w:val="24"/>
        </w:rPr>
      </w:pPr>
      <w:r w:rsidRPr="00741005">
        <w:rPr>
          <w:szCs w:val="24"/>
        </w:rPr>
        <w:t>E</w:t>
      </w:r>
      <w:r w:rsidR="008F6CCC">
        <w:rPr>
          <w:szCs w:val="24"/>
        </w:rPr>
        <w:t>uroopa Liidu</w:t>
      </w:r>
      <w:r w:rsidR="000B6454">
        <w:rPr>
          <w:szCs w:val="24"/>
        </w:rPr>
        <w:t xml:space="preserve"> (</w:t>
      </w:r>
      <w:r w:rsidRPr="00741005">
        <w:rPr>
          <w:szCs w:val="24"/>
        </w:rPr>
        <w:t>EL</w:t>
      </w:r>
      <w:r w:rsidR="000B6454">
        <w:rPr>
          <w:szCs w:val="24"/>
        </w:rPr>
        <w:t>)</w:t>
      </w:r>
      <w:r w:rsidRPr="00741005">
        <w:rPr>
          <w:szCs w:val="24"/>
        </w:rPr>
        <w:t xml:space="preserve"> kliim</w:t>
      </w:r>
      <w:r w:rsidR="00B801EA">
        <w:rPr>
          <w:szCs w:val="24"/>
        </w:rPr>
        <w:t xml:space="preserve">a- ja energiameetmete paketiga </w:t>
      </w:r>
      <w:r w:rsidRPr="00741005">
        <w:rPr>
          <w:szCs w:val="24"/>
        </w:rPr>
        <w:t xml:space="preserve">sätestati, et EL liikmesriikides tuleb rakendada meetmeid, vähendamaks kasvuhoonegaaside </w:t>
      </w:r>
      <w:r w:rsidR="000B6454">
        <w:rPr>
          <w:szCs w:val="24"/>
        </w:rPr>
        <w:t>(KHG)</w:t>
      </w:r>
      <w:r w:rsidRPr="00741005">
        <w:rPr>
          <w:szCs w:val="24"/>
        </w:rPr>
        <w:t xml:space="preserve"> heitkoguseid</w:t>
      </w:r>
      <w:r w:rsidR="00D601E0">
        <w:rPr>
          <w:szCs w:val="24"/>
        </w:rPr>
        <w:t xml:space="preserve"> vähemalt 20%</w:t>
      </w:r>
      <w:r w:rsidRPr="00741005">
        <w:rPr>
          <w:szCs w:val="24"/>
        </w:rPr>
        <w:t>, suurendamaks taastuvenergia osakaalu ener</w:t>
      </w:r>
      <w:r>
        <w:rPr>
          <w:szCs w:val="24"/>
        </w:rPr>
        <w:t>gia lõpptarbimises ning parenda</w:t>
      </w:r>
      <w:r w:rsidRPr="00741005">
        <w:rPr>
          <w:szCs w:val="24"/>
        </w:rPr>
        <w:t>maks energiatõh</w:t>
      </w:r>
      <w:r w:rsidRPr="00741005">
        <w:rPr>
          <w:szCs w:val="24"/>
        </w:rPr>
        <w:t>u</w:t>
      </w:r>
      <w:r w:rsidRPr="00741005">
        <w:rPr>
          <w:szCs w:val="24"/>
        </w:rPr>
        <w:t>sust. 2012. aastak</w:t>
      </w:r>
      <w:r>
        <w:rPr>
          <w:szCs w:val="24"/>
        </w:rPr>
        <w:t>s oli 20 %-lisest KHG-</w:t>
      </w:r>
      <w:r w:rsidRPr="00741005">
        <w:rPr>
          <w:szCs w:val="24"/>
        </w:rPr>
        <w:t>heitme vähendamisest saavutatud 18 %, sealjuures oli taastuvenergia osakaal energia summaarsest lõpptarbimisest suurenenud 13 %-ni (2020 sihtt</w:t>
      </w:r>
      <w:r w:rsidRPr="00741005">
        <w:rPr>
          <w:szCs w:val="24"/>
        </w:rPr>
        <w:t>a</w:t>
      </w:r>
      <w:r w:rsidRPr="00741005">
        <w:rPr>
          <w:szCs w:val="24"/>
        </w:rPr>
        <w:t>se – 20 %)</w:t>
      </w:r>
      <w:bookmarkStart w:id="3" w:name="_Ref390524058"/>
      <w:r w:rsidR="00523975">
        <w:rPr>
          <w:szCs w:val="24"/>
        </w:rPr>
        <w:t xml:space="preserve"> [</w:t>
      </w:r>
      <w:r w:rsidR="00523975">
        <w:rPr>
          <w:rStyle w:val="Lpumrkuseviide"/>
          <w:szCs w:val="24"/>
        </w:rPr>
        <w:endnoteReference w:id="2"/>
      </w:r>
      <w:bookmarkEnd w:id="3"/>
      <w:r w:rsidR="00523975">
        <w:rPr>
          <w:szCs w:val="24"/>
        </w:rPr>
        <w:t>].</w:t>
      </w:r>
    </w:p>
    <w:p w14:paraId="1A10F20A" w14:textId="10C57E3F" w:rsidR="00523975" w:rsidRDefault="00523975" w:rsidP="00A15E5B">
      <w:pPr>
        <w:rPr>
          <w:szCs w:val="24"/>
        </w:rPr>
      </w:pPr>
      <w:r w:rsidRPr="00741005">
        <w:rPr>
          <w:szCs w:val="24"/>
        </w:rPr>
        <w:t>Kuigi eespool kirjeldatust saab järeldada, et nn. „20-20-2</w:t>
      </w:r>
      <w:r>
        <w:rPr>
          <w:szCs w:val="24"/>
        </w:rPr>
        <w:t>0“ eesmärkide täitmine on ootus</w:t>
      </w:r>
      <w:r w:rsidRPr="00741005">
        <w:rPr>
          <w:szCs w:val="24"/>
        </w:rPr>
        <w:t>p</w:t>
      </w:r>
      <w:r w:rsidRPr="00741005">
        <w:rPr>
          <w:szCs w:val="24"/>
        </w:rPr>
        <w:t>ä</w:t>
      </w:r>
      <w:r w:rsidRPr="00741005">
        <w:rPr>
          <w:szCs w:val="24"/>
        </w:rPr>
        <w:t>rases graafikus, ei saa nimetatud asjaolu võtta kui põhjendust vähendada energiasäästu- ning taastuvenergia-alaseid tegevusi. Energiavaldkonnast tuleneva kliimamõju</w:t>
      </w:r>
      <w:r>
        <w:rPr>
          <w:szCs w:val="24"/>
        </w:rPr>
        <w:t xml:space="preserve"> vähendami</w:t>
      </w:r>
      <w:r w:rsidRPr="00741005">
        <w:rPr>
          <w:szCs w:val="24"/>
        </w:rPr>
        <w:t>ne on üks EL-i põhisuundumusi ka pärast 2020. aastat. Euroopa Komisjoni teatise „Energia teg</w:t>
      </w:r>
      <w:r w:rsidRPr="00741005">
        <w:rPr>
          <w:szCs w:val="24"/>
        </w:rPr>
        <w:t>e</w:t>
      </w:r>
      <w:r w:rsidRPr="00741005">
        <w:rPr>
          <w:szCs w:val="24"/>
        </w:rPr>
        <w:t>vuskava aastani 2050“</w:t>
      </w:r>
      <w:r>
        <w:rPr>
          <w:szCs w:val="24"/>
        </w:rPr>
        <w:t xml:space="preserve"> [</w:t>
      </w:r>
      <w:bookmarkStart w:id="4" w:name="_Ref390527613"/>
      <w:r>
        <w:rPr>
          <w:rStyle w:val="Lpumrkuseviide"/>
          <w:szCs w:val="24"/>
        </w:rPr>
        <w:endnoteReference w:id="3"/>
      </w:r>
      <w:bookmarkEnd w:id="4"/>
      <w:r>
        <w:rPr>
          <w:szCs w:val="24"/>
        </w:rPr>
        <w:t>]</w:t>
      </w:r>
      <w:r w:rsidRPr="00741005">
        <w:rPr>
          <w:szCs w:val="24"/>
        </w:rPr>
        <w:t xml:space="preserve"> kohaselt peaks EL muuhulgas tervikuna vähendama CO</w:t>
      </w:r>
      <w:r w:rsidRPr="00272E03">
        <w:rPr>
          <w:szCs w:val="24"/>
          <w:vertAlign w:val="subscript"/>
        </w:rPr>
        <w:t>2</w:t>
      </w:r>
      <w:r w:rsidRPr="00741005">
        <w:rPr>
          <w:szCs w:val="24"/>
        </w:rPr>
        <w:t xml:space="preserve"> heidet energiatootmisest 205</w:t>
      </w:r>
      <w:r>
        <w:rPr>
          <w:szCs w:val="24"/>
        </w:rPr>
        <w:t>0. aastaks 80…95%.</w:t>
      </w:r>
      <w:r w:rsidRPr="00741005">
        <w:rPr>
          <w:szCs w:val="24"/>
        </w:rPr>
        <w:t xml:space="preserve"> Järjest ambitsio</w:t>
      </w:r>
      <w:r>
        <w:rPr>
          <w:szCs w:val="24"/>
        </w:rPr>
        <w:t>onikamate eesmär</w:t>
      </w:r>
      <w:r w:rsidRPr="00741005">
        <w:rPr>
          <w:szCs w:val="24"/>
        </w:rPr>
        <w:t>kide saavutamine eeldab liikmesriikidelt (sh Eestilt) senisest mahukamat planeerimist ning suuremat panust eesmärkide täitmisesse.</w:t>
      </w:r>
    </w:p>
    <w:p w14:paraId="17223610" w14:textId="57945900" w:rsidR="00523975" w:rsidRDefault="00523975" w:rsidP="00A15E5B">
      <w:pPr>
        <w:rPr>
          <w:szCs w:val="24"/>
        </w:rPr>
      </w:pPr>
      <w:r>
        <w:t>R</w:t>
      </w:r>
      <w:r w:rsidRPr="00905F55">
        <w:t>i</w:t>
      </w:r>
      <w:r>
        <w:t>iklike ning EL-i eesmärkide saavutamine ei ole võimalik</w:t>
      </w:r>
      <w:r w:rsidRPr="00905F55">
        <w:t xml:space="preserve"> ilma</w:t>
      </w:r>
      <w:r>
        <w:t xml:space="preserve"> tegevusteta</w:t>
      </w:r>
      <w:r w:rsidRPr="00905F55">
        <w:t xml:space="preserve"> kohalike</w:t>
      </w:r>
      <w:r>
        <w:t>s</w:t>
      </w:r>
      <w:r w:rsidRPr="00905F55">
        <w:t xml:space="preserve"> omav</w:t>
      </w:r>
      <w:r w:rsidRPr="00905F55">
        <w:t>a</w:t>
      </w:r>
      <w:r w:rsidRPr="00905F55">
        <w:t>litsuste</w:t>
      </w:r>
      <w:r>
        <w:t>s</w:t>
      </w:r>
      <w:r w:rsidRPr="00905F55">
        <w:t>.</w:t>
      </w:r>
      <w:r>
        <w:t xml:space="preserve"> Seda põhjusel, et </w:t>
      </w:r>
      <w:r w:rsidR="000B6454">
        <w:t>omavalitsustel</w:t>
      </w:r>
      <w:r>
        <w:t xml:space="preserve"> on vahetu kokkupuude oma territooriumil paiknev</w:t>
      </w:r>
      <w:r>
        <w:t>a</w:t>
      </w:r>
      <w:r>
        <w:t xml:space="preserve">te energia lõpptarbijatega. </w:t>
      </w:r>
    </w:p>
    <w:p w14:paraId="42EBA5D4" w14:textId="6263A6D4" w:rsidR="0053017D" w:rsidRDefault="0053017D" w:rsidP="0053017D">
      <w:pPr>
        <w:spacing w:before="0" w:after="120"/>
      </w:pPr>
      <w:r w:rsidRPr="0053017D">
        <w:t>Üha suurema planeerimisvajaduse valguses on Tartu võtnud pikaajalise</w:t>
      </w:r>
      <w:r>
        <w:t xml:space="preserve"> suuna targa linn</w:t>
      </w:r>
      <w:r>
        <w:t>a</w:t>
      </w:r>
      <w:r>
        <w:t xml:space="preserve">keskkonna </w:t>
      </w:r>
      <w:r w:rsidRPr="0053017D">
        <w:t xml:space="preserve">kujundamisele, mis seisneb eelkõige uute nutikate lahenduste kasutuselevõtmises erinevate teenuste (kulu)efektiivseks ja jätkusuutlikuks </w:t>
      </w:r>
      <w:r>
        <w:t>p</w:t>
      </w:r>
      <w:r w:rsidRPr="0053017D">
        <w:t>akkumiseks. Tänaseks on Tartu te</w:t>
      </w:r>
      <w:r w:rsidRPr="0053017D">
        <w:t>i</w:t>
      </w:r>
      <w:r w:rsidRPr="0053017D">
        <w:t>nud märkimisväärseid edusamme mitmes valdkonnas. Sellelt soodsalt pinnaselt tuleks sen</w:t>
      </w:r>
      <w:r w:rsidRPr="0053017D">
        <w:t>i</w:t>
      </w:r>
      <w:r w:rsidRPr="0053017D">
        <w:t xml:space="preserve">sest enam suurendada </w:t>
      </w:r>
      <w:r>
        <w:t>n</w:t>
      </w:r>
      <w:r w:rsidRPr="0053017D">
        <w:t>utikat koostööd ka energiasektori eesmärkide saavutamiseks – ene</w:t>
      </w:r>
      <w:r w:rsidRPr="0053017D">
        <w:t>r</w:t>
      </w:r>
      <w:r w:rsidRPr="0053017D">
        <w:t>giasäästu lahutamatuks osaks on nii uudsed IT lahendused kui ka tarbijakäitumise su</w:t>
      </w:r>
      <w:r>
        <w:t>unamine ja teadlikkuse tõstmine</w:t>
      </w:r>
      <w:r w:rsidRPr="0053017D">
        <w:t>.</w:t>
      </w:r>
    </w:p>
    <w:p w14:paraId="1680C1C8" w14:textId="65595CE5" w:rsidR="00D25C40" w:rsidRPr="00B801EA" w:rsidRDefault="00EB392F" w:rsidP="00886ABC">
      <w:pPr>
        <w:tabs>
          <w:tab w:val="left" w:pos="1276"/>
        </w:tabs>
        <w:rPr>
          <w:szCs w:val="24"/>
        </w:rPr>
      </w:pPr>
      <w:r>
        <w:rPr>
          <w:szCs w:val="24"/>
        </w:rPr>
        <w:t>Tartu linn liitus Linnapeade Paktiga 20.02.2014 sooviga suurendada energiatõhusust ja kas</w:t>
      </w:r>
      <w:r>
        <w:rPr>
          <w:szCs w:val="24"/>
        </w:rPr>
        <w:t>u</w:t>
      </w:r>
      <w:r>
        <w:rPr>
          <w:szCs w:val="24"/>
        </w:rPr>
        <w:t xml:space="preserve">tada oma territooriumil rohkem taastuvaid allikaid. </w:t>
      </w:r>
      <w:r w:rsidR="00523975">
        <w:rPr>
          <w:szCs w:val="24"/>
        </w:rPr>
        <w:t xml:space="preserve">Käesolev </w:t>
      </w:r>
      <w:r w:rsidR="00B3689B">
        <w:rPr>
          <w:szCs w:val="24"/>
        </w:rPr>
        <w:t>Tartu</w:t>
      </w:r>
      <w:r w:rsidR="00523975">
        <w:rPr>
          <w:szCs w:val="24"/>
        </w:rPr>
        <w:t xml:space="preserve"> linna säästva energiam</w:t>
      </w:r>
      <w:r w:rsidR="00523975">
        <w:rPr>
          <w:szCs w:val="24"/>
        </w:rPr>
        <w:t>a</w:t>
      </w:r>
      <w:r w:rsidR="00523975">
        <w:rPr>
          <w:szCs w:val="24"/>
        </w:rPr>
        <w:t xml:space="preserve">janduse tegevuskava on koostatud </w:t>
      </w:r>
      <w:r w:rsidR="00523975">
        <w:rPr>
          <w:i/>
          <w:szCs w:val="24"/>
        </w:rPr>
        <w:t xml:space="preserve">Intelligent Energy Europe </w:t>
      </w:r>
      <w:r w:rsidR="00523975">
        <w:rPr>
          <w:szCs w:val="24"/>
        </w:rPr>
        <w:t xml:space="preserve">kaasrahastusega projekti </w:t>
      </w:r>
      <w:r w:rsidR="00523975">
        <w:rPr>
          <w:i/>
          <w:szCs w:val="24"/>
        </w:rPr>
        <w:t xml:space="preserve">Meshartility </w:t>
      </w:r>
      <w:r w:rsidR="00523975">
        <w:rPr>
          <w:szCs w:val="24"/>
        </w:rPr>
        <w:t>[</w:t>
      </w:r>
      <w:r w:rsidR="00523975" w:rsidRPr="00523975">
        <w:rPr>
          <w:rStyle w:val="Lpumrkuseviide"/>
          <w:szCs w:val="24"/>
        </w:rPr>
        <w:endnoteReference w:id="4"/>
      </w:r>
      <w:r w:rsidR="00523975">
        <w:rPr>
          <w:szCs w:val="24"/>
        </w:rPr>
        <w:t xml:space="preserve">] raames. Tegevuskava valmis tihedas koostöös </w:t>
      </w:r>
      <w:r w:rsidR="00CE223E">
        <w:rPr>
          <w:szCs w:val="24"/>
        </w:rPr>
        <w:t>Tartu</w:t>
      </w:r>
      <w:r w:rsidR="00523975">
        <w:rPr>
          <w:szCs w:val="24"/>
        </w:rPr>
        <w:t xml:space="preserve"> Linnavalitsuse ametn</w:t>
      </w:r>
      <w:r w:rsidR="00523975">
        <w:rPr>
          <w:szCs w:val="24"/>
        </w:rPr>
        <w:t>i</w:t>
      </w:r>
      <w:r w:rsidR="00523975">
        <w:rPr>
          <w:szCs w:val="24"/>
        </w:rPr>
        <w:t xml:space="preserve">kega </w:t>
      </w:r>
      <w:r w:rsidR="00523975" w:rsidRPr="00332AB4">
        <w:rPr>
          <w:szCs w:val="24"/>
        </w:rPr>
        <w:t>ning</w:t>
      </w:r>
      <w:r w:rsidR="00332AB4" w:rsidRPr="00332AB4">
        <w:rPr>
          <w:szCs w:val="24"/>
        </w:rPr>
        <w:t xml:space="preserve"> erinevate sidusrühmadega.</w:t>
      </w:r>
      <w:r w:rsidR="00332AB4">
        <w:rPr>
          <w:szCs w:val="24"/>
        </w:rPr>
        <w:t xml:space="preserve"> Dokumendis</w:t>
      </w:r>
      <w:r w:rsidR="00523975">
        <w:rPr>
          <w:szCs w:val="24"/>
        </w:rPr>
        <w:t xml:space="preserve"> kirjeldatakse</w:t>
      </w:r>
      <w:r w:rsidR="00CE0591">
        <w:rPr>
          <w:szCs w:val="24"/>
        </w:rPr>
        <w:t xml:space="preserve"> võimalikke </w:t>
      </w:r>
      <w:r w:rsidR="00D601E0">
        <w:rPr>
          <w:szCs w:val="24"/>
        </w:rPr>
        <w:t>ja</w:t>
      </w:r>
      <w:r w:rsidR="00523975">
        <w:rPr>
          <w:szCs w:val="24"/>
        </w:rPr>
        <w:t xml:space="preserve"> </w:t>
      </w:r>
      <w:r w:rsidR="00CE223E">
        <w:rPr>
          <w:szCs w:val="24"/>
        </w:rPr>
        <w:t>Tartu</w:t>
      </w:r>
      <w:r w:rsidR="008F6CCC">
        <w:rPr>
          <w:szCs w:val="24"/>
        </w:rPr>
        <w:t xml:space="preserve"> Linnav</w:t>
      </w:r>
      <w:r w:rsidR="008F6CCC">
        <w:rPr>
          <w:szCs w:val="24"/>
        </w:rPr>
        <w:t>a</w:t>
      </w:r>
      <w:r w:rsidR="008F6CCC">
        <w:rPr>
          <w:szCs w:val="24"/>
        </w:rPr>
        <w:t>litsuse</w:t>
      </w:r>
      <w:r w:rsidR="00523975">
        <w:rPr>
          <w:szCs w:val="24"/>
        </w:rPr>
        <w:t xml:space="preserve"> poolt planeeritavaid energiavaldkonnaga seotuid tegevusi ning nende oodatavat mõju </w:t>
      </w:r>
      <w:r w:rsidR="00523975">
        <w:rPr>
          <w:szCs w:val="24"/>
        </w:rPr>
        <w:lastRenderedPageBreak/>
        <w:t xml:space="preserve">energia tarbimisele </w:t>
      </w:r>
      <w:r w:rsidR="00D601E0">
        <w:rPr>
          <w:szCs w:val="24"/>
        </w:rPr>
        <w:t xml:space="preserve">ja </w:t>
      </w:r>
      <w:r w:rsidR="00523975">
        <w:rPr>
          <w:szCs w:val="24"/>
        </w:rPr>
        <w:t>sellest tulenevale CO</w:t>
      </w:r>
      <w:r w:rsidR="00523975">
        <w:rPr>
          <w:szCs w:val="24"/>
          <w:vertAlign w:val="subscript"/>
        </w:rPr>
        <w:t>2</w:t>
      </w:r>
      <w:r w:rsidR="00CE223E">
        <w:rPr>
          <w:szCs w:val="24"/>
        </w:rPr>
        <w:t xml:space="preserve"> emissioonile Tartu</w:t>
      </w:r>
      <w:r w:rsidR="00523975">
        <w:rPr>
          <w:szCs w:val="24"/>
        </w:rPr>
        <w:t xml:space="preserve"> linna territooriumil. Tegevu</w:t>
      </w:r>
      <w:r w:rsidR="00523975">
        <w:rPr>
          <w:szCs w:val="24"/>
        </w:rPr>
        <w:t>s</w:t>
      </w:r>
      <w:r w:rsidR="00523975">
        <w:rPr>
          <w:szCs w:val="24"/>
        </w:rPr>
        <w:t>kava koostamisel kasutati sisendina uuringu „</w:t>
      </w:r>
      <w:r w:rsidR="00CE223E">
        <w:rPr>
          <w:szCs w:val="24"/>
        </w:rPr>
        <w:t>Tartu</w:t>
      </w:r>
      <w:r w:rsidR="00523975">
        <w:rPr>
          <w:szCs w:val="24"/>
        </w:rPr>
        <w:t xml:space="preserve"> linna CO</w:t>
      </w:r>
      <w:r w:rsidR="00523975">
        <w:rPr>
          <w:szCs w:val="24"/>
          <w:vertAlign w:val="subscript"/>
        </w:rPr>
        <w:t>2</w:t>
      </w:r>
      <w:r w:rsidR="00523975">
        <w:rPr>
          <w:szCs w:val="24"/>
        </w:rPr>
        <w:t xml:space="preserve"> heitkoguste lähteinventuur“</w:t>
      </w:r>
      <w:bookmarkStart w:id="5" w:name="_Ref390512559"/>
      <w:r w:rsidR="00523975">
        <w:rPr>
          <w:szCs w:val="24"/>
        </w:rPr>
        <w:t xml:space="preserve"> [</w:t>
      </w:r>
      <w:bookmarkStart w:id="6" w:name="_Ref392252824"/>
      <w:r w:rsidR="00523975">
        <w:rPr>
          <w:rStyle w:val="Lpumrkuseviide"/>
          <w:szCs w:val="24"/>
        </w:rPr>
        <w:endnoteReference w:id="5"/>
      </w:r>
      <w:bookmarkEnd w:id="5"/>
      <w:bookmarkEnd w:id="6"/>
      <w:r w:rsidR="00523975">
        <w:rPr>
          <w:szCs w:val="24"/>
        </w:rPr>
        <w:t xml:space="preserve">] </w:t>
      </w:r>
      <w:r w:rsidR="00B801EA">
        <w:rPr>
          <w:szCs w:val="24"/>
        </w:rPr>
        <w:t>tulemusi.</w:t>
      </w:r>
    </w:p>
    <w:p w14:paraId="6496D172" w14:textId="77777777" w:rsidR="00E37731" w:rsidRPr="00523975" w:rsidRDefault="00E37731" w:rsidP="00523975">
      <w:pPr>
        <w:rPr>
          <w:rFonts w:cs="Times New Roman"/>
          <w:szCs w:val="24"/>
        </w:rPr>
      </w:pPr>
      <w:bookmarkStart w:id="7" w:name="_Toc388264777"/>
      <w:bookmarkStart w:id="8" w:name="_Ref373407688"/>
      <w:r>
        <w:br w:type="page"/>
      </w:r>
    </w:p>
    <w:p w14:paraId="08EE00AC" w14:textId="77777777" w:rsidR="00D77BE6" w:rsidRDefault="00D77BE6" w:rsidP="00A17A3E">
      <w:pPr>
        <w:pStyle w:val="Pealkiri1"/>
        <w:numPr>
          <w:ilvl w:val="0"/>
          <w:numId w:val="3"/>
        </w:numPr>
        <w:spacing w:before="0" w:line="360" w:lineRule="auto"/>
      </w:pPr>
      <w:bookmarkStart w:id="9" w:name="_Toc410376909"/>
      <w:r>
        <w:lastRenderedPageBreak/>
        <w:t>LÄHTEOLUKORD</w:t>
      </w:r>
      <w:bookmarkEnd w:id="9"/>
    </w:p>
    <w:p w14:paraId="2D9C7C6F" w14:textId="77777777" w:rsidR="00D77BE6" w:rsidRDefault="00CE223E" w:rsidP="005E1E33">
      <w:pPr>
        <w:pStyle w:val="Pealkiri2"/>
        <w:spacing w:before="240"/>
      </w:pPr>
      <w:bookmarkStart w:id="10" w:name="_Toc410376910"/>
      <w:r>
        <w:t>Tartu</w:t>
      </w:r>
      <w:r w:rsidR="00D77BE6">
        <w:t xml:space="preserve"> linn</w:t>
      </w:r>
      <w:bookmarkEnd w:id="10"/>
    </w:p>
    <w:p w14:paraId="675E7FC5" w14:textId="022F7CC1" w:rsidR="003E2DD5" w:rsidRPr="0073263D" w:rsidRDefault="003E2DD5" w:rsidP="003E2DD5">
      <w:r>
        <w:t>Tartu linn (</w:t>
      </w:r>
      <w:r w:rsidR="00CB4CA2" w:rsidRPr="00E972D6">
        <w:t xml:space="preserve">joonis </w:t>
      </w:r>
      <w:r w:rsidR="00CB4CA2">
        <w:rPr>
          <w:noProof/>
        </w:rPr>
        <w:t>1</w:t>
      </w:r>
      <w:r w:rsidR="00CB4CA2">
        <w:t>.</w:t>
      </w:r>
      <w:r w:rsidR="00CB4CA2">
        <w:rPr>
          <w:noProof/>
        </w:rPr>
        <w:t>1</w:t>
      </w:r>
      <w:r>
        <w:t xml:space="preserve">) paikneb Lõuna-Eestis, Tartu maakonnas </w:t>
      </w:r>
      <w:r w:rsidRPr="00EB7077">
        <w:t>ning teda ümbritsevad Luunja, Ülenurme, Tähtvere ning Tartu vallad. Ülikoolilinn Tartu on elanike arvult teine linn Eestis, olles nii maakonna kui kogu Lõuna-Eesti tõmbekeskuseks.</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652"/>
      </w:tblGrid>
      <w:tr w:rsidR="003E2DD5" w:rsidRPr="00E972D6" w14:paraId="76A19DB5" w14:textId="77777777" w:rsidTr="00F36E48">
        <w:tc>
          <w:tcPr>
            <w:tcW w:w="5353" w:type="dxa"/>
            <w:vAlign w:val="center"/>
          </w:tcPr>
          <w:p w14:paraId="2F58936A" w14:textId="77777777" w:rsidR="003E2DD5" w:rsidRPr="00E972D6" w:rsidRDefault="003E2DD5" w:rsidP="00F36E48">
            <w:pPr>
              <w:spacing w:before="0" w:after="0" w:line="240" w:lineRule="auto"/>
              <w:jc w:val="right"/>
              <w:rPr>
                <w:rFonts w:cs="Times New Roman"/>
                <w:szCs w:val="24"/>
              </w:rPr>
            </w:pPr>
            <w:r>
              <w:rPr>
                <w:noProof/>
                <w:lang w:eastAsia="et-EE"/>
              </w:rPr>
              <w:drawing>
                <wp:inline distT="0" distB="0" distL="0" distR="0" wp14:anchorId="00ECD4E9" wp14:editId="18B09024">
                  <wp:extent cx="3223260" cy="1544076"/>
                  <wp:effectExtent l="0" t="0" r="0" b="0"/>
                  <wp:docPr id="26" name="Pilt 26" descr="Tartu linn_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tu linn_ka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0013" cy="1547311"/>
                          </a:xfrm>
                          <a:prstGeom prst="rect">
                            <a:avLst/>
                          </a:prstGeom>
                          <a:noFill/>
                          <a:ln>
                            <a:noFill/>
                          </a:ln>
                        </pic:spPr>
                      </pic:pic>
                    </a:graphicData>
                  </a:graphic>
                </wp:inline>
              </w:drawing>
            </w:r>
          </w:p>
        </w:tc>
        <w:tc>
          <w:tcPr>
            <w:tcW w:w="3652" w:type="dxa"/>
          </w:tcPr>
          <w:p w14:paraId="741C2418" w14:textId="77777777" w:rsidR="003E2DD5" w:rsidRPr="00E972D6" w:rsidRDefault="003E2DD5" w:rsidP="00F36E48">
            <w:pPr>
              <w:spacing w:before="0" w:after="0" w:line="240" w:lineRule="auto"/>
              <w:jc w:val="left"/>
              <w:rPr>
                <w:rFonts w:cs="Times New Roman"/>
                <w:szCs w:val="24"/>
              </w:rPr>
            </w:pPr>
            <w:r w:rsidRPr="00E972D6">
              <w:rPr>
                <w:noProof/>
                <w:lang w:eastAsia="et-EE"/>
              </w:rPr>
              <w:drawing>
                <wp:inline distT="0" distB="0" distL="0" distR="0" wp14:anchorId="48966FF9" wp14:editId="4E527FF5">
                  <wp:extent cx="1267581" cy="998220"/>
                  <wp:effectExtent l="0" t="0" r="8890" b="0"/>
                  <wp:docPr id="22" name="Picture 7" descr="C:\Users\Jaanus\AppData\Local\Microsoft\Windows\INetCache\Content.Word\Tartu maakond_ka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anus\AppData\Local\Microsoft\Windows\INetCache\Content.Word\Tartu maakond_kaar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3532" cy="1002906"/>
                          </a:xfrm>
                          <a:prstGeom prst="rect">
                            <a:avLst/>
                          </a:prstGeom>
                          <a:noFill/>
                          <a:ln>
                            <a:noFill/>
                          </a:ln>
                        </pic:spPr>
                      </pic:pic>
                    </a:graphicData>
                  </a:graphic>
                </wp:inline>
              </w:drawing>
            </w:r>
          </w:p>
        </w:tc>
      </w:tr>
    </w:tbl>
    <w:p w14:paraId="312C25A9" w14:textId="77777777" w:rsidR="003E2DD5" w:rsidRDefault="003E2DD5" w:rsidP="003E2DD5">
      <w:pPr>
        <w:pStyle w:val="Pealdis"/>
        <w:spacing w:before="0"/>
        <w:jc w:val="center"/>
        <w:rPr>
          <w:b w:val="0"/>
        </w:rPr>
      </w:pPr>
      <w:bookmarkStart w:id="11" w:name="_Ref352004083"/>
      <w:r w:rsidRPr="00E972D6">
        <w:t xml:space="preserve">Joonis </w:t>
      </w:r>
      <w:fldSimple w:instr=" STYLEREF 1 \s ">
        <w:r w:rsidR="00811D3D">
          <w:rPr>
            <w:noProof/>
          </w:rPr>
          <w:t>1</w:t>
        </w:r>
      </w:fldSimple>
      <w:r w:rsidR="00F85104">
        <w:t>.</w:t>
      </w:r>
      <w:fldSimple w:instr=" SEQ Joonis \* ARABIC \s 1 ">
        <w:r w:rsidR="00811D3D">
          <w:rPr>
            <w:noProof/>
          </w:rPr>
          <w:t>1</w:t>
        </w:r>
      </w:fldSimple>
      <w:bookmarkEnd w:id="11"/>
      <w:r w:rsidRPr="00E972D6">
        <w:t xml:space="preserve">. </w:t>
      </w:r>
      <w:r w:rsidRPr="00E972D6">
        <w:rPr>
          <w:b w:val="0"/>
        </w:rPr>
        <w:t>Tartu linn ja selle paiknemine Tartu maakonnas [</w:t>
      </w:r>
      <w:bookmarkStart w:id="12" w:name="_Ref390618487"/>
      <w:r w:rsidR="00041209">
        <w:rPr>
          <w:rStyle w:val="Lpumrkuseviide"/>
          <w:b w:val="0"/>
        </w:rPr>
        <w:endnoteReference w:id="6"/>
      </w:r>
      <w:bookmarkEnd w:id="12"/>
      <w:r w:rsidRPr="00E972D6">
        <w:rPr>
          <w:b w:val="0"/>
        </w:rPr>
        <w:t>]</w:t>
      </w:r>
    </w:p>
    <w:p w14:paraId="05AD9672" w14:textId="7F249EC8" w:rsidR="003E2DD5" w:rsidRPr="00B46CC8" w:rsidRDefault="003E2DD5" w:rsidP="003E2DD5">
      <w:r>
        <w:t>Tartu 38,87 km</w:t>
      </w:r>
      <w:r>
        <w:rPr>
          <w:vertAlign w:val="superscript"/>
        </w:rPr>
        <w:t>2</w:t>
      </w:r>
      <w:r>
        <w:t xml:space="preserve"> pindalal elas 2013. aasta 1. jaanuari seisuga 98480 elanikku [</w:t>
      </w:r>
      <w:r w:rsidR="005E1E33">
        <w:rPr>
          <w:rStyle w:val="Lpumrkuseviide"/>
        </w:rPr>
        <w:endnoteReference w:id="7"/>
      </w:r>
      <w:r w:rsidR="00C34859">
        <w:t>]</w:t>
      </w:r>
      <w:r>
        <w:t>. Sealjuures on elanike arv jäänud aastate lõikes suhteliselt stabiilseks. Kuigi iive on Tartus olnud läbi aa</w:t>
      </w:r>
      <w:r>
        <w:t>s</w:t>
      </w:r>
      <w:r>
        <w:t xml:space="preserve">tate positiivne, on </w:t>
      </w:r>
      <w:r w:rsidR="005E1E33">
        <w:t xml:space="preserve">ületab väljaränne </w:t>
      </w:r>
      <w:r w:rsidR="00332AB4">
        <w:t>iga-aastaselt</w:t>
      </w:r>
      <w:r w:rsidR="005E1E33">
        <w:t xml:space="preserve"> sisserännet. Selle tulemusena on Tartu linna elanike arv vähenenud ~0,2%/a</w:t>
      </w:r>
      <w:r>
        <w:t>. Asjaolu, et Tartu maakonna elanikkond ei ole samal ajal praktiliselt üldse vähenenud annab tunnistust, et väljaränne võib toimuda ka Tartule läheda</w:t>
      </w:r>
      <w:r>
        <w:t>l</w:t>
      </w:r>
      <w:r>
        <w:t xml:space="preserve">asuvatesse omavalitsusüksustesse. Sealjuures tuleb arvestada, et Tartu on ülikoolilinn ning seetõttu ei kajastu osa suhteliselt suurest </w:t>
      </w:r>
      <w:r w:rsidR="00332AB4">
        <w:t>elanike grupist</w:t>
      </w:r>
      <w:r>
        <w:t xml:space="preserve"> (tudengid) Tartu rahvastikuregistri andmetes ning seetõttu ka rahvaarvus. </w:t>
      </w:r>
    </w:p>
    <w:p w14:paraId="7AA39DC2" w14:textId="7B4C674A" w:rsidR="003E2DD5" w:rsidRPr="0073263D" w:rsidRDefault="003E2DD5" w:rsidP="003E2DD5">
      <w:pPr>
        <w:spacing w:before="0" w:after="0" w:line="276" w:lineRule="auto"/>
        <w:jc w:val="center"/>
      </w:pPr>
      <w:r>
        <w:rPr>
          <w:noProof/>
          <w:lang w:eastAsia="et-EE"/>
        </w:rPr>
        <w:lastRenderedPageBreak/>
        <w:drawing>
          <wp:inline distT="0" distB="0" distL="0" distR="0" wp14:anchorId="1189623B" wp14:editId="411A927A">
            <wp:extent cx="4145153" cy="4288089"/>
            <wp:effectExtent l="0" t="0" r="8255" b="0"/>
            <wp:docPr id="24" name="Pilt 24" descr="Rahvastikupüramiid – Tartu l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hvastikupüramiid – Tartu lin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6989" cy="4310678"/>
                    </a:xfrm>
                    <a:prstGeom prst="rect">
                      <a:avLst/>
                    </a:prstGeom>
                    <a:noFill/>
                    <a:ln>
                      <a:noFill/>
                    </a:ln>
                  </pic:spPr>
                </pic:pic>
              </a:graphicData>
            </a:graphic>
          </wp:inline>
        </w:drawing>
      </w:r>
    </w:p>
    <w:p w14:paraId="71E8032D" w14:textId="5AA14509" w:rsidR="003E2DD5" w:rsidRPr="0073263D" w:rsidRDefault="003E2DD5" w:rsidP="003E2DD5">
      <w:pPr>
        <w:pStyle w:val="Pealdis"/>
        <w:spacing w:before="0"/>
        <w:jc w:val="center"/>
        <w:rPr>
          <w:b w:val="0"/>
        </w:rPr>
      </w:pPr>
      <w:bookmarkStart w:id="15" w:name="_Ref352006995"/>
      <w:r w:rsidRPr="0073263D">
        <w:t xml:space="preserve">Joonis </w:t>
      </w:r>
      <w:fldSimple w:instr=" STYLEREF 1 \s ">
        <w:r w:rsidR="00811D3D">
          <w:rPr>
            <w:noProof/>
          </w:rPr>
          <w:t>1</w:t>
        </w:r>
      </w:fldSimple>
      <w:r w:rsidR="00F85104">
        <w:t>.</w:t>
      </w:r>
      <w:bookmarkEnd w:id="15"/>
      <w:r w:rsidR="00777B4E">
        <w:t>2</w:t>
      </w:r>
      <w:r w:rsidRPr="0073263D">
        <w:t xml:space="preserve">. </w:t>
      </w:r>
      <w:r w:rsidRPr="0073263D">
        <w:rPr>
          <w:b w:val="0"/>
        </w:rPr>
        <w:t>Tartu linna rahvastikupüramiid [</w:t>
      </w:r>
      <w:r w:rsidR="005E1E33">
        <w:rPr>
          <w:b w:val="0"/>
        </w:rPr>
        <w:fldChar w:fldCharType="begin"/>
      </w:r>
      <w:r w:rsidR="005E1E33">
        <w:rPr>
          <w:b w:val="0"/>
        </w:rPr>
        <w:instrText xml:space="preserve"> NOTEREF _Ref390618487 \h </w:instrText>
      </w:r>
      <w:r w:rsidR="005E1E33">
        <w:rPr>
          <w:b w:val="0"/>
        </w:rPr>
      </w:r>
      <w:r w:rsidR="005E1E33">
        <w:rPr>
          <w:b w:val="0"/>
        </w:rPr>
        <w:fldChar w:fldCharType="separate"/>
      </w:r>
      <w:r w:rsidR="00811D3D">
        <w:rPr>
          <w:b w:val="0"/>
        </w:rPr>
        <w:t>5</w:t>
      </w:r>
      <w:r w:rsidR="005E1E33">
        <w:rPr>
          <w:b w:val="0"/>
        </w:rPr>
        <w:fldChar w:fldCharType="end"/>
      </w:r>
      <w:r w:rsidRPr="0073263D">
        <w:rPr>
          <w:b w:val="0"/>
        </w:rPr>
        <w:t>]</w:t>
      </w:r>
    </w:p>
    <w:p w14:paraId="6CCEBE2C" w14:textId="5DDCDCD4" w:rsidR="003E2DD5" w:rsidRPr="005C6F4E" w:rsidRDefault="003E2DD5" w:rsidP="003E2DD5">
      <w:r>
        <w:t>Tartu linna rahvastikupüramiidist (</w:t>
      </w:r>
      <w:r w:rsidR="00CB4CA2" w:rsidRPr="0073263D">
        <w:t xml:space="preserve">joonis </w:t>
      </w:r>
      <w:r w:rsidR="00CB4CA2">
        <w:rPr>
          <w:noProof/>
        </w:rPr>
        <w:t>1</w:t>
      </w:r>
      <w:r w:rsidR="00CB4CA2">
        <w:t>.</w:t>
      </w:r>
      <w:r w:rsidR="00C34859">
        <w:t>2</w:t>
      </w:r>
      <w:r>
        <w:t>) nähtub, et Tartus on suhteliselt palju noori in</w:t>
      </w:r>
      <w:r>
        <w:t>i</w:t>
      </w:r>
      <w:r>
        <w:t>mesi (vanuses 20…30). Elanike arvu suurenemise või püsimajäämise mõjureiks on ka ene</w:t>
      </w:r>
      <w:r>
        <w:t>r</w:t>
      </w:r>
      <w:r>
        <w:t>giamajandusega seonduv.</w:t>
      </w:r>
    </w:p>
    <w:p w14:paraId="52627C51" w14:textId="77777777" w:rsidR="0070377C" w:rsidRDefault="00CE223E" w:rsidP="00C22069">
      <w:pPr>
        <w:pStyle w:val="Pealkiri2"/>
      </w:pPr>
      <w:bookmarkStart w:id="16" w:name="_Toc410376911"/>
      <w:r>
        <w:t>Tartu</w:t>
      </w:r>
      <w:r w:rsidR="0070377C">
        <w:t xml:space="preserve"> linn ja Linnapeade Pakt</w:t>
      </w:r>
      <w:bookmarkEnd w:id="16"/>
    </w:p>
    <w:p w14:paraId="274823A4" w14:textId="77777777" w:rsidR="00405D9B" w:rsidRDefault="00CE223E" w:rsidP="00405D9B">
      <w:pPr>
        <w:spacing w:after="0"/>
      </w:pPr>
      <w:r>
        <w:t>Tartu</w:t>
      </w:r>
      <w:r w:rsidR="00531C8E" w:rsidRPr="00531C8E">
        <w:t xml:space="preserve"> linn </w:t>
      </w:r>
      <w:r w:rsidR="00531C8E">
        <w:t xml:space="preserve">otsustas </w:t>
      </w:r>
      <w:r>
        <w:t>Linnapeade Paktiga liituda 20.02</w:t>
      </w:r>
      <w:r w:rsidR="00531C8E">
        <w:t>.2014 [</w:t>
      </w:r>
      <w:r w:rsidR="00041209">
        <w:rPr>
          <w:rStyle w:val="Lpumrkuseviide"/>
        </w:rPr>
        <w:endnoteReference w:id="8"/>
      </w:r>
      <w:r w:rsidR="00523975">
        <w:t>]</w:t>
      </w:r>
      <w:r w:rsidR="00AD485B">
        <w:t xml:space="preserve">. Linnapeade Pakt on üle-euroopaline liikumine, mis </w:t>
      </w:r>
      <w:r w:rsidR="00AD485B" w:rsidRPr="00AD485B">
        <w:t>hõlmab kohalikke ja piirkondlikke asutusi, kes võtavad vabatahtl</w:t>
      </w:r>
      <w:r w:rsidR="00AD485B" w:rsidRPr="00AD485B">
        <w:t>i</w:t>
      </w:r>
      <w:r w:rsidR="00AD485B" w:rsidRPr="00AD485B">
        <w:t>kult kohustuse suurendada energiatõhusust ja kasutada oma territooriumil taastuvaid energi</w:t>
      </w:r>
      <w:r w:rsidR="00AD485B" w:rsidRPr="00AD485B">
        <w:t>a</w:t>
      </w:r>
      <w:r w:rsidR="00AD485B" w:rsidRPr="00AD485B">
        <w:t>allikaid.</w:t>
      </w:r>
      <w:r w:rsidR="00AD485B">
        <w:t xml:space="preserve"> </w:t>
      </w:r>
      <w:r w:rsidR="00405D9B">
        <w:t>Paktile allakirjutanud seavad endile eesmärgiks vähendada CO</w:t>
      </w:r>
      <w:r w:rsidR="00405D9B">
        <w:rPr>
          <w:vertAlign w:val="subscript"/>
        </w:rPr>
        <w:t>2</w:t>
      </w:r>
      <w:r w:rsidR="00405D9B">
        <w:t xml:space="preserve"> heitkoguseid oma territooriumil vähemalt 20%. Selle jaoks tehakse muuhulgas järgmisi tegevusi:</w:t>
      </w:r>
    </w:p>
    <w:p w14:paraId="158C19DB" w14:textId="77777777" w:rsidR="00405D9B" w:rsidRDefault="00405D9B" w:rsidP="00A17A3E">
      <w:pPr>
        <w:pStyle w:val="Loendilik"/>
        <w:numPr>
          <w:ilvl w:val="0"/>
          <w:numId w:val="12"/>
        </w:numPr>
        <w:spacing w:before="0"/>
      </w:pPr>
      <w:r>
        <w:t>Koostatakse ühe aasta jooksul pärast Linnapeade Paktiga ühinemist CO</w:t>
      </w:r>
      <w:r>
        <w:rPr>
          <w:vertAlign w:val="subscript"/>
        </w:rPr>
        <w:t>2</w:t>
      </w:r>
      <w:r>
        <w:t xml:space="preserve"> heitkoguste lähteinventuur ning säästva energia tegevuskava.</w:t>
      </w:r>
    </w:p>
    <w:p w14:paraId="3AC8A0C7" w14:textId="77777777" w:rsidR="00405D9B" w:rsidRDefault="00405D9B" w:rsidP="00A17A3E">
      <w:pPr>
        <w:pStyle w:val="Loendilik"/>
        <w:numPr>
          <w:ilvl w:val="0"/>
          <w:numId w:val="12"/>
        </w:numPr>
        <w:spacing w:before="0"/>
      </w:pPr>
      <w:r>
        <w:t>Kontrollitakse eesmärgi täitmiseks rakendatavate tegevuste tulemuslikkust vähemalt iga kahe aasta tagant pärast tegevuskava esitamist.</w:t>
      </w:r>
    </w:p>
    <w:p w14:paraId="3DCCD14D" w14:textId="225C7715" w:rsidR="00405D9B" w:rsidRDefault="00405D9B" w:rsidP="00A17A3E">
      <w:pPr>
        <w:pStyle w:val="Loendilik"/>
        <w:numPr>
          <w:ilvl w:val="0"/>
          <w:numId w:val="12"/>
        </w:numPr>
        <w:spacing w:before="0"/>
      </w:pPr>
      <w:r>
        <w:t>Korraldatakse energeetikapäevi koostöös sidusrühmadega, võimaldades elanikel sa</w:t>
      </w:r>
      <w:r>
        <w:t>a</w:t>
      </w:r>
      <w:r>
        <w:t>da teavet energiasäästu ning aruka energiatarbimise eelistest ja võimalustest.</w:t>
      </w:r>
      <w:r w:rsidR="00813A8F">
        <w:t xml:space="preserve"> [</w:t>
      </w:r>
      <w:bookmarkStart w:id="17" w:name="_Ref390524820"/>
      <w:r w:rsidR="00813A8F">
        <w:rPr>
          <w:rStyle w:val="Lpumrkuseviide"/>
        </w:rPr>
        <w:endnoteReference w:id="9"/>
      </w:r>
      <w:bookmarkEnd w:id="17"/>
      <w:r w:rsidR="00813A8F">
        <w:t>]</w:t>
      </w:r>
    </w:p>
    <w:p w14:paraId="75865D19" w14:textId="77777777" w:rsidR="00B76CEC" w:rsidRDefault="00BA439D" w:rsidP="0070377C">
      <w:r>
        <w:lastRenderedPageBreak/>
        <w:t>Meetmete rakendamise tulemuslikkuse mõõtmisel kasutatakse põhiindikaatoritena nii energi</w:t>
      </w:r>
      <w:r>
        <w:t>a</w:t>
      </w:r>
      <w:r>
        <w:t>tarbe muutust (MWh/a) kui ka süsihappegaasi heitkoguste muutumist (tCO</w:t>
      </w:r>
      <w:r>
        <w:rPr>
          <w:vertAlign w:val="subscript"/>
        </w:rPr>
        <w:t>2</w:t>
      </w:r>
      <w:r>
        <w:t>/a).</w:t>
      </w:r>
    </w:p>
    <w:p w14:paraId="3EAE7806" w14:textId="41B9BE0B" w:rsidR="0070377C" w:rsidRDefault="0070377C" w:rsidP="0070377C">
      <w:r>
        <w:t>Linnapeade Paktiga seonduvaid tegevusi ning oodatavaid tulemusi kirjeldab</w:t>
      </w:r>
      <w:r w:rsidR="005E1E33">
        <w:t xml:space="preserve"> </w:t>
      </w:r>
      <w:r w:rsidR="00C34859">
        <w:t>3</w:t>
      </w:r>
      <w:r>
        <w:t>.</w:t>
      </w:r>
    </w:p>
    <w:p w14:paraId="463F6668" w14:textId="77777777" w:rsidR="0070377C" w:rsidRDefault="0070377C" w:rsidP="0070377C">
      <w:pPr>
        <w:spacing w:after="0"/>
      </w:pPr>
      <w:r>
        <w:rPr>
          <w:rFonts w:cs="Times New Roman"/>
          <w:noProof/>
          <w:szCs w:val="24"/>
          <w:lang w:eastAsia="et-EE"/>
        </w:rPr>
        <w:drawing>
          <wp:inline distT="0" distB="0" distL="0" distR="0" wp14:anchorId="76EA36F7" wp14:editId="124B9F63">
            <wp:extent cx="5486400" cy="4335780"/>
            <wp:effectExtent l="0" t="0" r="0" b="7620"/>
            <wp:docPr id="6"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94870A9" w14:textId="3D72E252" w:rsidR="0070377C" w:rsidRDefault="0070377C" w:rsidP="0070377C">
      <w:pPr>
        <w:pStyle w:val="Pealdis"/>
        <w:spacing w:before="0"/>
        <w:jc w:val="center"/>
        <w:rPr>
          <w:b w:val="0"/>
        </w:rPr>
      </w:pPr>
      <w:bookmarkStart w:id="19" w:name="_Ref390618292"/>
      <w:r w:rsidRPr="0073263D">
        <w:t xml:space="preserve">Joonis </w:t>
      </w:r>
      <w:fldSimple w:instr=" STYLEREF 1 \s ">
        <w:r w:rsidR="00811D3D">
          <w:rPr>
            <w:noProof/>
          </w:rPr>
          <w:t>1</w:t>
        </w:r>
      </w:fldSimple>
      <w:r w:rsidR="00F85104">
        <w:t>.</w:t>
      </w:r>
      <w:bookmarkEnd w:id="19"/>
      <w:r w:rsidR="00777B4E">
        <w:t>3</w:t>
      </w:r>
      <w:r w:rsidRPr="0073263D">
        <w:t xml:space="preserve">. </w:t>
      </w:r>
      <w:r>
        <w:rPr>
          <w:b w:val="0"/>
        </w:rPr>
        <w:t xml:space="preserve">Linnapeade Pakt ja SEAP </w:t>
      </w:r>
      <w:r w:rsidRPr="00A40811">
        <w:rPr>
          <w:b w:val="0"/>
        </w:rPr>
        <w:t>[</w:t>
      </w:r>
      <w:r w:rsidR="00BA439D">
        <w:rPr>
          <w:b w:val="0"/>
        </w:rPr>
        <w:fldChar w:fldCharType="begin"/>
      </w:r>
      <w:r w:rsidR="00BA439D">
        <w:rPr>
          <w:b w:val="0"/>
        </w:rPr>
        <w:instrText xml:space="preserve"> NOTEREF _Ref390524820 \h </w:instrText>
      </w:r>
      <w:r w:rsidR="00BA439D">
        <w:rPr>
          <w:b w:val="0"/>
        </w:rPr>
      </w:r>
      <w:r w:rsidR="00BA439D">
        <w:rPr>
          <w:b w:val="0"/>
        </w:rPr>
        <w:fldChar w:fldCharType="separate"/>
      </w:r>
      <w:r w:rsidR="00811D3D">
        <w:rPr>
          <w:b w:val="0"/>
        </w:rPr>
        <w:t>8</w:t>
      </w:r>
      <w:r w:rsidR="00BA439D">
        <w:rPr>
          <w:b w:val="0"/>
        </w:rPr>
        <w:fldChar w:fldCharType="end"/>
      </w:r>
      <w:r w:rsidRPr="00A40811">
        <w:rPr>
          <w:b w:val="0"/>
        </w:rPr>
        <w:t>]</w:t>
      </w:r>
    </w:p>
    <w:p w14:paraId="3B16C4CF" w14:textId="77777777" w:rsidR="00C22069" w:rsidRDefault="00C22069" w:rsidP="00C22069">
      <w:pPr>
        <w:pStyle w:val="Pealkiri2"/>
      </w:pPr>
      <w:bookmarkStart w:id="20" w:name="_Toc410376912"/>
      <w:r>
        <w:t>Energia tarbimine ja sellest tulenevad CO</w:t>
      </w:r>
      <w:r>
        <w:rPr>
          <w:vertAlign w:val="subscript"/>
        </w:rPr>
        <w:t>2</w:t>
      </w:r>
      <w:r>
        <w:t xml:space="preserve"> heitkogused </w:t>
      </w:r>
      <w:r w:rsidR="00565384">
        <w:t>Tartu</w:t>
      </w:r>
      <w:r>
        <w:t xml:space="preserve"> linnas</w:t>
      </w:r>
      <w:bookmarkEnd w:id="20"/>
    </w:p>
    <w:p w14:paraId="738902A0" w14:textId="77777777" w:rsidR="000F3DEF" w:rsidRDefault="000F3DEF" w:rsidP="00DF5190">
      <w:r>
        <w:t>Alljärgnevalt on kirjeldatud energia tarbimismahte ning energia tarbimisest tulenevaid süs</w:t>
      </w:r>
      <w:r>
        <w:t>i</w:t>
      </w:r>
      <w:r>
        <w:t xml:space="preserve">happegaasi heitkoguseid </w:t>
      </w:r>
      <w:r w:rsidR="00562817">
        <w:t>Tartu</w:t>
      </w:r>
      <w:r>
        <w:t xml:space="preserve"> linnas aastal 2010. Täpsemalt on baasaasta valikust ning ta</w:t>
      </w:r>
      <w:r>
        <w:t>r</w:t>
      </w:r>
      <w:r>
        <w:t>bimismahtude tuvastamis- ja töötlemismetoodikatest võimalik lugeda dokumentidest „</w:t>
      </w:r>
      <w:r w:rsidR="00562817">
        <w:t>Tartu</w:t>
      </w:r>
      <w:r>
        <w:t xml:space="preserve"> linna CO</w:t>
      </w:r>
      <w:r>
        <w:rPr>
          <w:vertAlign w:val="subscript"/>
        </w:rPr>
        <w:t>2</w:t>
      </w:r>
      <w:r>
        <w:t xml:space="preserve"> heitkoguste lähteinventuur“ [</w:t>
      </w:r>
      <w:r>
        <w:fldChar w:fldCharType="begin"/>
      </w:r>
      <w:r>
        <w:instrText xml:space="preserve"> NOTEREF _Ref390512559 \h </w:instrText>
      </w:r>
      <w:r>
        <w:fldChar w:fldCharType="separate"/>
      </w:r>
      <w:r w:rsidR="00811D3D">
        <w:t>4</w:t>
      </w:r>
      <w:r>
        <w:fldChar w:fldCharType="end"/>
      </w:r>
      <w:r>
        <w:t>] ning</w:t>
      </w:r>
      <w:r w:rsidR="00562817">
        <w:t xml:space="preserve"> nimetatud analüüsi täpsustavast uuringust</w:t>
      </w:r>
      <w:r>
        <w:t xml:space="preserve"> „Energia lõpptarbimisest tulenevad CO</w:t>
      </w:r>
      <w:r>
        <w:rPr>
          <w:vertAlign w:val="subscript"/>
        </w:rPr>
        <w:t>2</w:t>
      </w:r>
      <w:r>
        <w:t xml:space="preserve"> heitkogused Tartu linna näitel“ [</w:t>
      </w:r>
      <w:bookmarkStart w:id="21" w:name="_Ref392252811"/>
      <w:r w:rsidR="00BA439D">
        <w:rPr>
          <w:rStyle w:val="Lpumrkuseviide"/>
        </w:rPr>
        <w:endnoteReference w:id="10"/>
      </w:r>
      <w:bookmarkEnd w:id="21"/>
      <w:r w:rsidR="00BA439D">
        <w:t>]. Andmete kog</w:t>
      </w:r>
      <w:r w:rsidR="00BA439D">
        <w:t>u</w:t>
      </w:r>
      <w:r w:rsidR="00BA439D">
        <w:t xml:space="preserve">misel ja töötlemisel lähtuti </w:t>
      </w:r>
      <w:r w:rsidR="00BA439D" w:rsidRPr="00772FA9">
        <w:rPr>
          <w:i/>
        </w:rPr>
        <w:t>IPCC</w:t>
      </w:r>
      <w:r w:rsidR="00BA439D">
        <w:t xml:space="preserve"> (</w:t>
      </w:r>
      <w:r w:rsidR="00BA439D">
        <w:rPr>
          <w:i/>
        </w:rPr>
        <w:t>International Panel on Climate Change</w:t>
      </w:r>
      <w:r w:rsidR="00BA439D">
        <w:t>) [</w:t>
      </w:r>
      <w:r w:rsidR="00BA439D">
        <w:rPr>
          <w:rStyle w:val="Lpumrkuseviide"/>
        </w:rPr>
        <w:endnoteReference w:id="11"/>
      </w:r>
      <w:r w:rsidR="00BA439D">
        <w:t>] ning Linn</w:t>
      </w:r>
      <w:r w:rsidR="00BA439D">
        <w:t>a</w:t>
      </w:r>
      <w:r w:rsidR="00BA439D">
        <w:t>peade Pakti [</w:t>
      </w:r>
      <w:r w:rsidR="00BA439D">
        <w:rPr>
          <w:rStyle w:val="Lpumrkuseviide"/>
        </w:rPr>
        <w:endnoteReference w:id="12"/>
      </w:r>
      <w:r w:rsidR="00BA439D">
        <w:t>]</w:t>
      </w:r>
      <w:r w:rsidR="00772FA9">
        <w:t xml:space="preserve"> juhendmaterjalides kirjeldatud üldpõhimõtetest ning asjaolust, et andmeid peab olema võimalik samadel alustel suhteliselt väikese aja- ning rahakuluga järgnevatel aa</w:t>
      </w:r>
      <w:r w:rsidR="00772FA9">
        <w:t>s</w:t>
      </w:r>
      <w:r w:rsidR="00772FA9">
        <w:t>tatel uuesti koguda ning töödelda.</w:t>
      </w:r>
    </w:p>
    <w:p w14:paraId="6A36B4A0" w14:textId="5669567A" w:rsidR="00CC179A" w:rsidRDefault="00CC179A" w:rsidP="00CC179A">
      <w:r>
        <w:lastRenderedPageBreak/>
        <w:t xml:space="preserve">Tartu linna </w:t>
      </w:r>
      <w:r w:rsidRPr="002915A3">
        <w:t>CO</w:t>
      </w:r>
      <w:r>
        <w:rPr>
          <w:vertAlign w:val="subscript"/>
        </w:rPr>
        <w:t>2</w:t>
      </w:r>
      <w:r>
        <w:t xml:space="preserve"> heitkoguste lähteinventuuri </w:t>
      </w:r>
      <w:r w:rsidR="00FE339D">
        <w:t xml:space="preserve">koostamisel </w:t>
      </w:r>
      <w:r>
        <w:t>kasuta</w:t>
      </w:r>
      <w:r w:rsidR="00FE339D">
        <w:t>ti</w:t>
      </w:r>
      <w:r>
        <w:t xml:space="preserve"> </w:t>
      </w:r>
      <w:r w:rsidRPr="002915A3">
        <w:rPr>
          <w:b/>
        </w:rPr>
        <w:t>2010. aasta</w:t>
      </w:r>
      <w:r>
        <w:t xml:space="preserve"> tarbimisan</w:t>
      </w:r>
      <w:r>
        <w:t>d</w:t>
      </w:r>
      <w:r>
        <w:t>meid. Alljärgnevalt jooniselt (</w:t>
      </w:r>
      <w:r w:rsidR="00CB4CA2">
        <w:t xml:space="preserve">joonis </w:t>
      </w:r>
      <w:r w:rsidR="00CB4CA2">
        <w:rPr>
          <w:noProof/>
        </w:rPr>
        <w:t>1</w:t>
      </w:r>
      <w:r w:rsidR="00CB4CA2">
        <w:t>.</w:t>
      </w:r>
      <w:r w:rsidR="00777B4E">
        <w:t xml:space="preserve">4) ning tabelist (tabel 1.1) </w:t>
      </w:r>
      <w:r>
        <w:t>on näha energia kasutamist ning sellest tulenenud CO</w:t>
      </w:r>
      <w:r>
        <w:rPr>
          <w:vertAlign w:val="subscript"/>
        </w:rPr>
        <w:t>2</w:t>
      </w:r>
      <w:r>
        <w:t xml:space="preserve"> heidet lähteinventuuriga hõlmatud sektorites.</w:t>
      </w:r>
    </w:p>
    <w:p w14:paraId="4FBC4BBF" w14:textId="55D5A099" w:rsidR="00CC179A" w:rsidRDefault="00334926" w:rsidP="00CC179A">
      <w:pPr>
        <w:spacing w:after="0"/>
        <w:jc w:val="center"/>
      </w:pPr>
      <w:r>
        <w:rPr>
          <w:noProof/>
          <w:lang w:eastAsia="et-EE"/>
        </w:rPr>
        <w:drawing>
          <wp:inline distT="0" distB="0" distL="0" distR="0" wp14:anchorId="7764706D" wp14:editId="6AE0B85C">
            <wp:extent cx="5543094" cy="3430840"/>
            <wp:effectExtent l="0" t="0" r="635"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8013" cy="3446264"/>
                    </a:xfrm>
                    <a:prstGeom prst="rect">
                      <a:avLst/>
                    </a:prstGeom>
                    <a:noFill/>
                  </pic:spPr>
                </pic:pic>
              </a:graphicData>
            </a:graphic>
          </wp:inline>
        </w:drawing>
      </w:r>
    </w:p>
    <w:p w14:paraId="05B2AE44" w14:textId="5ABFEF98" w:rsidR="00CC179A" w:rsidRDefault="00CC179A" w:rsidP="00CC179A">
      <w:pPr>
        <w:pStyle w:val="Pealdis"/>
        <w:spacing w:before="0"/>
        <w:jc w:val="center"/>
        <w:rPr>
          <w:b w:val="0"/>
        </w:rPr>
      </w:pPr>
      <w:bookmarkStart w:id="22" w:name="_Ref373847564"/>
      <w:r>
        <w:t xml:space="preserve">Joonis </w:t>
      </w:r>
      <w:fldSimple w:instr=" STYLEREF 1 \s ">
        <w:r w:rsidR="00811D3D">
          <w:rPr>
            <w:noProof/>
          </w:rPr>
          <w:t>1</w:t>
        </w:r>
      </w:fldSimple>
      <w:r w:rsidR="00F85104">
        <w:t>.</w:t>
      </w:r>
      <w:bookmarkEnd w:id="22"/>
      <w:r w:rsidR="00777B4E">
        <w:t>4</w:t>
      </w:r>
      <w:r>
        <w:t>.</w:t>
      </w:r>
      <w:r>
        <w:rPr>
          <w:b w:val="0"/>
        </w:rPr>
        <w:t xml:space="preserve"> Energia tarbimine ning CO</w:t>
      </w:r>
      <w:r>
        <w:rPr>
          <w:b w:val="0"/>
          <w:vertAlign w:val="subscript"/>
        </w:rPr>
        <w:t>2</w:t>
      </w:r>
      <w:r>
        <w:rPr>
          <w:b w:val="0"/>
        </w:rPr>
        <w:t xml:space="preserve"> heitkogused Tartu linna territooriumil 2010. aastal</w:t>
      </w:r>
    </w:p>
    <w:p w14:paraId="32D40BF2" w14:textId="77777777" w:rsidR="00CC179A" w:rsidRPr="0016303A" w:rsidRDefault="00CC179A" w:rsidP="00CC179A">
      <w:pPr>
        <w:pStyle w:val="Pealdis"/>
        <w:spacing w:after="0"/>
        <w:rPr>
          <w:b w:val="0"/>
        </w:rPr>
      </w:pPr>
      <w:r>
        <w:t xml:space="preserve">Tabel </w:t>
      </w:r>
      <w:fldSimple w:instr=" STYLEREF 1 \s ">
        <w:r w:rsidR="00811D3D">
          <w:rPr>
            <w:noProof/>
          </w:rPr>
          <w:t>1</w:t>
        </w:r>
      </w:fldSimple>
      <w:r w:rsidR="008B794F">
        <w:t>.</w:t>
      </w:r>
      <w:fldSimple w:instr=" SEQ Tabel \* ARABIC \s 1 ">
        <w:r w:rsidR="00811D3D">
          <w:rPr>
            <w:noProof/>
          </w:rPr>
          <w:t>1</w:t>
        </w:r>
      </w:fldSimple>
      <w:r>
        <w:t xml:space="preserve">. </w:t>
      </w:r>
      <w:r>
        <w:rPr>
          <w:b w:val="0"/>
        </w:rPr>
        <w:t>Tartu linna energiaindikaatoreid 2010. aastal</w:t>
      </w:r>
    </w:p>
    <w:tbl>
      <w:tblPr>
        <w:tblW w:w="9253" w:type="dxa"/>
        <w:tblCellMar>
          <w:left w:w="70" w:type="dxa"/>
          <w:right w:w="70" w:type="dxa"/>
        </w:tblCellMar>
        <w:tblLook w:val="04A0" w:firstRow="1" w:lastRow="0" w:firstColumn="1" w:lastColumn="0" w:noHBand="0" w:noVBand="1"/>
      </w:tblPr>
      <w:tblGrid>
        <w:gridCol w:w="2547"/>
        <w:gridCol w:w="2126"/>
        <w:gridCol w:w="1559"/>
        <w:gridCol w:w="1701"/>
        <w:gridCol w:w="1320"/>
      </w:tblGrid>
      <w:tr w:rsidR="00CC179A" w:rsidRPr="0015267B" w14:paraId="3CDB2D2C" w14:textId="77777777" w:rsidTr="00F36E48">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B00F5" w14:textId="77777777" w:rsidR="00CC179A" w:rsidRPr="0015267B" w:rsidRDefault="00CC179A" w:rsidP="00F36E48">
            <w:pPr>
              <w:spacing w:before="0" w:after="0" w:line="240" w:lineRule="auto"/>
              <w:jc w:val="center"/>
              <w:rPr>
                <w:rFonts w:eastAsia="Times New Roman" w:cs="Times New Roman"/>
                <w:b/>
                <w:bCs/>
                <w:sz w:val="22"/>
                <w:szCs w:val="24"/>
                <w:lang w:eastAsia="et-EE"/>
              </w:rPr>
            </w:pPr>
            <w:r w:rsidRPr="0015267B">
              <w:rPr>
                <w:rFonts w:eastAsia="Times New Roman" w:cs="Times New Roman"/>
                <w:b/>
                <w:bCs/>
                <w:sz w:val="22"/>
                <w:szCs w:val="24"/>
                <w:lang w:eastAsia="et-EE"/>
              </w:rPr>
              <w:t>Parameeter</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BC079C3" w14:textId="77777777" w:rsidR="00CC179A" w:rsidRPr="0015267B" w:rsidRDefault="00CC179A" w:rsidP="00F36E48">
            <w:pPr>
              <w:spacing w:before="0" w:after="0" w:line="240" w:lineRule="auto"/>
              <w:jc w:val="center"/>
              <w:rPr>
                <w:rFonts w:eastAsia="Times New Roman" w:cs="Times New Roman"/>
                <w:b/>
                <w:bCs/>
                <w:sz w:val="22"/>
                <w:szCs w:val="24"/>
                <w:lang w:eastAsia="et-EE"/>
              </w:rPr>
            </w:pPr>
            <w:r w:rsidRPr="0015267B">
              <w:rPr>
                <w:rFonts w:eastAsia="Times New Roman" w:cs="Times New Roman"/>
                <w:b/>
                <w:bCs/>
                <w:sz w:val="22"/>
                <w:szCs w:val="24"/>
                <w:lang w:eastAsia="et-EE"/>
              </w:rPr>
              <w:t>Kaugküttesoojuse / kütuste kasutamine, MWh/a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20C27F9" w14:textId="77777777" w:rsidR="00CC179A" w:rsidRPr="0015267B" w:rsidRDefault="00CC179A" w:rsidP="00F36E48">
            <w:pPr>
              <w:spacing w:before="0" w:after="0" w:line="240" w:lineRule="auto"/>
              <w:jc w:val="center"/>
              <w:rPr>
                <w:rFonts w:eastAsia="Times New Roman" w:cs="Times New Roman"/>
                <w:b/>
                <w:bCs/>
                <w:sz w:val="22"/>
                <w:szCs w:val="24"/>
                <w:lang w:eastAsia="et-EE"/>
              </w:rPr>
            </w:pPr>
            <w:r w:rsidRPr="0015267B">
              <w:rPr>
                <w:rFonts w:eastAsia="Times New Roman" w:cs="Times New Roman"/>
                <w:b/>
                <w:bCs/>
                <w:sz w:val="22"/>
                <w:szCs w:val="24"/>
                <w:lang w:eastAsia="et-EE"/>
              </w:rPr>
              <w:t>Elekter, MWh/a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766584B" w14:textId="77777777" w:rsidR="00CC179A" w:rsidRPr="0015267B" w:rsidRDefault="00CC179A" w:rsidP="00F36E48">
            <w:pPr>
              <w:spacing w:before="0" w:after="0" w:line="240" w:lineRule="auto"/>
              <w:jc w:val="center"/>
              <w:rPr>
                <w:rFonts w:eastAsia="Times New Roman" w:cs="Times New Roman"/>
                <w:b/>
                <w:bCs/>
                <w:sz w:val="22"/>
                <w:szCs w:val="24"/>
                <w:lang w:eastAsia="et-EE"/>
              </w:rPr>
            </w:pPr>
            <w:r w:rsidRPr="0015267B">
              <w:rPr>
                <w:rFonts w:eastAsia="Times New Roman" w:cs="Times New Roman"/>
                <w:b/>
                <w:bCs/>
                <w:sz w:val="22"/>
                <w:szCs w:val="24"/>
                <w:lang w:eastAsia="et-EE"/>
              </w:rPr>
              <w:t>Energia kas</w:t>
            </w:r>
            <w:r w:rsidRPr="0015267B">
              <w:rPr>
                <w:rFonts w:eastAsia="Times New Roman" w:cs="Times New Roman"/>
                <w:b/>
                <w:bCs/>
                <w:sz w:val="22"/>
                <w:szCs w:val="24"/>
                <w:lang w:eastAsia="et-EE"/>
              </w:rPr>
              <w:t>u</w:t>
            </w:r>
            <w:r w:rsidRPr="0015267B">
              <w:rPr>
                <w:rFonts w:eastAsia="Times New Roman" w:cs="Times New Roman"/>
                <w:b/>
                <w:bCs/>
                <w:sz w:val="22"/>
                <w:szCs w:val="24"/>
                <w:lang w:eastAsia="et-EE"/>
              </w:rPr>
              <w:t>tamine kokku, MWh/a</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6C56111B" w14:textId="77777777" w:rsidR="00CC179A" w:rsidRPr="0015267B" w:rsidRDefault="00CC179A" w:rsidP="00F36E48">
            <w:pPr>
              <w:spacing w:before="0" w:after="0" w:line="240" w:lineRule="auto"/>
              <w:jc w:val="center"/>
              <w:rPr>
                <w:rFonts w:eastAsia="Times New Roman" w:cs="Times New Roman"/>
                <w:b/>
                <w:bCs/>
                <w:sz w:val="22"/>
                <w:szCs w:val="24"/>
                <w:lang w:eastAsia="et-EE"/>
              </w:rPr>
            </w:pPr>
            <w:r w:rsidRPr="0015267B">
              <w:rPr>
                <w:rFonts w:eastAsia="Times New Roman" w:cs="Times New Roman"/>
                <w:b/>
                <w:bCs/>
                <w:sz w:val="22"/>
                <w:szCs w:val="24"/>
                <w:lang w:eastAsia="et-EE"/>
              </w:rPr>
              <w:t>CO</w:t>
            </w:r>
            <w:r w:rsidRPr="0015267B">
              <w:rPr>
                <w:rFonts w:eastAsia="Times New Roman" w:cs="Times New Roman"/>
                <w:b/>
                <w:bCs/>
                <w:sz w:val="22"/>
                <w:szCs w:val="24"/>
                <w:vertAlign w:val="subscript"/>
                <w:lang w:eastAsia="et-EE"/>
              </w:rPr>
              <w:t>2</w:t>
            </w:r>
            <w:r w:rsidRPr="0015267B">
              <w:rPr>
                <w:rFonts w:eastAsia="Times New Roman" w:cs="Times New Roman"/>
                <w:b/>
                <w:bCs/>
                <w:sz w:val="22"/>
                <w:szCs w:val="24"/>
                <w:lang w:eastAsia="et-EE"/>
              </w:rPr>
              <w:t xml:space="preserve"> heitk</w:t>
            </w:r>
            <w:r w:rsidRPr="0015267B">
              <w:rPr>
                <w:rFonts w:eastAsia="Times New Roman" w:cs="Times New Roman"/>
                <w:b/>
                <w:bCs/>
                <w:sz w:val="22"/>
                <w:szCs w:val="24"/>
                <w:lang w:eastAsia="et-EE"/>
              </w:rPr>
              <w:t>o</w:t>
            </w:r>
            <w:r w:rsidRPr="0015267B">
              <w:rPr>
                <w:rFonts w:eastAsia="Times New Roman" w:cs="Times New Roman"/>
                <w:b/>
                <w:bCs/>
                <w:sz w:val="22"/>
                <w:szCs w:val="24"/>
                <w:lang w:eastAsia="et-EE"/>
              </w:rPr>
              <w:t>gused, t CO</w:t>
            </w:r>
            <w:r w:rsidRPr="0015267B">
              <w:rPr>
                <w:rFonts w:eastAsia="Times New Roman" w:cs="Times New Roman"/>
                <w:b/>
                <w:bCs/>
                <w:sz w:val="22"/>
                <w:szCs w:val="24"/>
                <w:vertAlign w:val="subscript"/>
                <w:lang w:eastAsia="et-EE"/>
              </w:rPr>
              <w:t>2</w:t>
            </w:r>
          </w:p>
        </w:tc>
      </w:tr>
      <w:tr w:rsidR="00CC179A" w:rsidRPr="0015267B" w14:paraId="7DFB1DEE" w14:textId="77777777" w:rsidTr="00F36E48">
        <w:trPr>
          <w:trHeight w:val="2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F60CE45" w14:textId="77777777" w:rsidR="00CC179A" w:rsidRPr="0015267B" w:rsidRDefault="00CC179A" w:rsidP="00F36E48">
            <w:pPr>
              <w:spacing w:before="0" w:after="0" w:line="240" w:lineRule="auto"/>
              <w:jc w:val="left"/>
              <w:rPr>
                <w:rFonts w:eastAsia="Times New Roman" w:cs="Times New Roman"/>
                <w:sz w:val="22"/>
                <w:szCs w:val="24"/>
                <w:lang w:eastAsia="et-EE"/>
              </w:rPr>
            </w:pPr>
            <w:r w:rsidRPr="0015267B">
              <w:rPr>
                <w:rFonts w:eastAsia="Times New Roman" w:cs="Times New Roman"/>
                <w:sz w:val="22"/>
                <w:szCs w:val="24"/>
                <w:lang w:eastAsia="et-EE"/>
              </w:rPr>
              <w:t>Tartu linna haldushooned</w:t>
            </w:r>
          </w:p>
        </w:tc>
        <w:tc>
          <w:tcPr>
            <w:tcW w:w="2126" w:type="dxa"/>
            <w:tcBorders>
              <w:top w:val="nil"/>
              <w:left w:val="nil"/>
              <w:bottom w:val="single" w:sz="4" w:space="0" w:color="auto"/>
              <w:right w:val="single" w:sz="4" w:space="0" w:color="auto"/>
            </w:tcBorders>
            <w:shd w:val="clear" w:color="auto" w:fill="auto"/>
            <w:noWrap/>
            <w:vAlign w:val="center"/>
            <w:hideMark/>
          </w:tcPr>
          <w:p w14:paraId="7FD60C5F"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44 810</w:t>
            </w:r>
          </w:p>
        </w:tc>
        <w:tc>
          <w:tcPr>
            <w:tcW w:w="1559" w:type="dxa"/>
            <w:tcBorders>
              <w:top w:val="nil"/>
              <w:left w:val="nil"/>
              <w:bottom w:val="single" w:sz="4" w:space="0" w:color="auto"/>
              <w:right w:val="single" w:sz="4" w:space="0" w:color="auto"/>
            </w:tcBorders>
            <w:shd w:val="clear" w:color="auto" w:fill="auto"/>
            <w:noWrap/>
            <w:vAlign w:val="center"/>
            <w:hideMark/>
          </w:tcPr>
          <w:p w14:paraId="51A59A83"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12 963</w:t>
            </w:r>
          </w:p>
        </w:tc>
        <w:tc>
          <w:tcPr>
            <w:tcW w:w="1701" w:type="dxa"/>
            <w:tcBorders>
              <w:top w:val="nil"/>
              <w:left w:val="nil"/>
              <w:bottom w:val="single" w:sz="4" w:space="0" w:color="auto"/>
              <w:right w:val="single" w:sz="4" w:space="0" w:color="auto"/>
            </w:tcBorders>
            <w:shd w:val="clear" w:color="auto" w:fill="auto"/>
            <w:noWrap/>
            <w:vAlign w:val="center"/>
            <w:hideMark/>
          </w:tcPr>
          <w:p w14:paraId="5925731F"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57 773</w:t>
            </w:r>
          </w:p>
        </w:tc>
        <w:tc>
          <w:tcPr>
            <w:tcW w:w="1320" w:type="dxa"/>
            <w:tcBorders>
              <w:top w:val="nil"/>
              <w:left w:val="nil"/>
              <w:bottom w:val="single" w:sz="4" w:space="0" w:color="auto"/>
              <w:right w:val="single" w:sz="4" w:space="0" w:color="auto"/>
            </w:tcBorders>
            <w:shd w:val="clear" w:color="auto" w:fill="auto"/>
            <w:noWrap/>
            <w:vAlign w:val="center"/>
            <w:hideMark/>
          </w:tcPr>
          <w:p w14:paraId="0CBE5CCF"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20 586</w:t>
            </w:r>
          </w:p>
        </w:tc>
      </w:tr>
      <w:tr w:rsidR="00CC179A" w:rsidRPr="0015267B" w14:paraId="2BBB9F3E" w14:textId="77777777" w:rsidTr="00F36E48">
        <w:trPr>
          <w:trHeight w:val="2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5B81E29" w14:textId="77777777" w:rsidR="00CC179A" w:rsidRPr="0015267B" w:rsidRDefault="00CC179A" w:rsidP="00F36E48">
            <w:pPr>
              <w:spacing w:before="0" w:after="0" w:line="240" w:lineRule="auto"/>
              <w:jc w:val="left"/>
              <w:rPr>
                <w:rFonts w:eastAsia="Times New Roman" w:cs="Times New Roman"/>
                <w:sz w:val="22"/>
                <w:szCs w:val="24"/>
                <w:lang w:eastAsia="et-EE"/>
              </w:rPr>
            </w:pPr>
            <w:r w:rsidRPr="0015267B">
              <w:rPr>
                <w:rFonts w:eastAsia="Times New Roman" w:cs="Times New Roman"/>
                <w:sz w:val="22"/>
                <w:szCs w:val="24"/>
                <w:lang w:eastAsia="et-EE"/>
              </w:rPr>
              <w:t>Tartu tänavavalgustus</w:t>
            </w:r>
          </w:p>
        </w:tc>
        <w:tc>
          <w:tcPr>
            <w:tcW w:w="2126" w:type="dxa"/>
            <w:tcBorders>
              <w:top w:val="nil"/>
              <w:left w:val="nil"/>
              <w:bottom w:val="single" w:sz="4" w:space="0" w:color="auto"/>
              <w:right w:val="single" w:sz="4" w:space="0" w:color="auto"/>
            </w:tcBorders>
            <w:shd w:val="clear" w:color="auto" w:fill="auto"/>
            <w:noWrap/>
            <w:vAlign w:val="center"/>
            <w:hideMark/>
          </w:tcPr>
          <w:p w14:paraId="2369D78C"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w:t>
            </w:r>
          </w:p>
        </w:tc>
        <w:tc>
          <w:tcPr>
            <w:tcW w:w="1559" w:type="dxa"/>
            <w:tcBorders>
              <w:top w:val="nil"/>
              <w:left w:val="nil"/>
              <w:bottom w:val="single" w:sz="4" w:space="0" w:color="auto"/>
              <w:right w:val="single" w:sz="4" w:space="0" w:color="auto"/>
            </w:tcBorders>
            <w:shd w:val="clear" w:color="auto" w:fill="auto"/>
            <w:noWrap/>
            <w:vAlign w:val="center"/>
            <w:hideMark/>
          </w:tcPr>
          <w:p w14:paraId="2E7EE8BB"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7 456</w:t>
            </w:r>
          </w:p>
        </w:tc>
        <w:tc>
          <w:tcPr>
            <w:tcW w:w="1701" w:type="dxa"/>
            <w:tcBorders>
              <w:top w:val="nil"/>
              <w:left w:val="nil"/>
              <w:bottom w:val="single" w:sz="4" w:space="0" w:color="auto"/>
              <w:right w:val="single" w:sz="4" w:space="0" w:color="auto"/>
            </w:tcBorders>
            <w:shd w:val="clear" w:color="auto" w:fill="auto"/>
            <w:noWrap/>
            <w:vAlign w:val="center"/>
            <w:hideMark/>
          </w:tcPr>
          <w:p w14:paraId="55B323BA"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7 456</w:t>
            </w:r>
          </w:p>
        </w:tc>
        <w:tc>
          <w:tcPr>
            <w:tcW w:w="1320" w:type="dxa"/>
            <w:tcBorders>
              <w:top w:val="nil"/>
              <w:left w:val="nil"/>
              <w:bottom w:val="single" w:sz="4" w:space="0" w:color="auto"/>
              <w:right w:val="single" w:sz="4" w:space="0" w:color="auto"/>
            </w:tcBorders>
            <w:shd w:val="clear" w:color="auto" w:fill="auto"/>
            <w:noWrap/>
            <w:vAlign w:val="center"/>
            <w:hideMark/>
          </w:tcPr>
          <w:p w14:paraId="546E6F96"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8 102</w:t>
            </w:r>
          </w:p>
        </w:tc>
      </w:tr>
      <w:tr w:rsidR="00CC179A" w:rsidRPr="0015267B" w14:paraId="27835EDE" w14:textId="77777777" w:rsidTr="00F36E48">
        <w:trPr>
          <w:trHeight w:val="2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7D8C784" w14:textId="77777777" w:rsidR="00CC179A" w:rsidRPr="0015267B" w:rsidRDefault="00CC179A" w:rsidP="00F36E48">
            <w:pPr>
              <w:spacing w:before="0" w:after="0" w:line="240" w:lineRule="auto"/>
              <w:jc w:val="left"/>
              <w:rPr>
                <w:rFonts w:eastAsia="Times New Roman" w:cs="Times New Roman"/>
                <w:sz w:val="22"/>
                <w:szCs w:val="24"/>
                <w:lang w:eastAsia="et-EE"/>
              </w:rPr>
            </w:pPr>
            <w:r w:rsidRPr="0015267B">
              <w:rPr>
                <w:rFonts w:eastAsia="Times New Roman" w:cs="Times New Roman"/>
                <w:sz w:val="22"/>
                <w:szCs w:val="24"/>
                <w:lang w:eastAsia="et-EE"/>
              </w:rPr>
              <w:t>Veekäitlus</w:t>
            </w:r>
          </w:p>
        </w:tc>
        <w:tc>
          <w:tcPr>
            <w:tcW w:w="2126" w:type="dxa"/>
            <w:tcBorders>
              <w:top w:val="nil"/>
              <w:left w:val="nil"/>
              <w:bottom w:val="single" w:sz="4" w:space="0" w:color="auto"/>
              <w:right w:val="single" w:sz="4" w:space="0" w:color="auto"/>
            </w:tcBorders>
            <w:shd w:val="clear" w:color="auto" w:fill="auto"/>
            <w:noWrap/>
            <w:vAlign w:val="center"/>
            <w:hideMark/>
          </w:tcPr>
          <w:p w14:paraId="326B036C"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1 627</w:t>
            </w:r>
          </w:p>
        </w:tc>
        <w:tc>
          <w:tcPr>
            <w:tcW w:w="1559" w:type="dxa"/>
            <w:tcBorders>
              <w:top w:val="nil"/>
              <w:left w:val="nil"/>
              <w:bottom w:val="single" w:sz="4" w:space="0" w:color="auto"/>
              <w:right w:val="single" w:sz="4" w:space="0" w:color="auto"/>
            </w:tcBorders>
            <w:shd w:val="clear" w:color="auto" w:fill="auto"/>
            <w:noWrap/>
            <w:vAlign w:val="center"/>
            <w:hideMark/>
          </w:tcPr>
          <w:p w14:paraId="4E6F125C"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9 517</w:t>
            </w:r>
          </w:p>
        </w:tc>
        <w:tc>
          <w:tcPr>
            <w:tcW w:w="1701" w:type="dxa"/>
            <w:tcBorders>
              <w:top w:val="nil"/>
              <w:left w:val="nil"/>
              <w:bottom w:val="single" w:sz="4" w:space="0" w:color="auto"/>
              <w:right w:val="single" w:sz="4" w:space="0" w:color="auto"/>
            </w:tcBorders>
            <w:shd w:val="clear" w:color="auto" w:fill="auto"/>
            <w:noWrap/>
            <w:vAlign w:val="center"/>
            <w:hideMark/>
          </w:tcPr>
          <w:p w14:paraId="1620423E"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11 144</w:t>
            </w:r>
          </w:p>
        </w:tc>
        <w:tc>
          <w:tcPr>
            <w:tcW w:w="1320" w:type="dxa"/>
            <w:tcBorders>
              <w:top w:val="nil"/>
              <w:left w:val="nil"/>
              <w:bottom w:val="single" w:sz="4" w:space="0" w:color="auto"/>
              <w:right w:val="single" w:sz="4" w:space="0" w:color="auto"/>
            </w:tcBorders>
            <w:shd w:val="clear" w:color="auto" w:fill="auto"/>
            <w:noWrap/>
            <w:vAlign w:val="center"/>
            <w:hideMark/>
          </w:tcPr>
          <w:p w14:paraId="6E9A10CC"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10 587</w:t>
            </w:r>
          </w:p>
        </w:tc>
      </w:tr>
      <w:tr w:rsidR="00CC179A" w:rsidRPr="0015267B" w14:paraId="340AC7C0" w14:textId="77777777" w:rsidTr="00F36E48">
        <w:trPr>
          <w:trHeight w:val="2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75DB2EC1" w14:textId="77777777" w:rsidR="00CC179A" w:rsidRPr="0015267B" w:rsidRDefault="00CC179A" w:rsidP="00F36E48">
            <w:pPr>
              <w:spacing w:before="0" w:after="0" w:line="240" w:lineRule="auto"/>
              <w:jc w:val="left"/>
              <w:rPr>
                <w:rFonts w:eastAsia="Times New Roman" w:cs="Times New Roman"/>
                <w:sz w:val="22"/>
                <w:szCs w:val="24"/>
                <w:lang w:eastAsia="et-EE"/>
              </w:rPr>
            </w:pPr>
            <w:r w:rsidRPr="0015267B">
              <w:rPr>
                <w:rFonts w:eastAsia="Times New Roman" w:cs="Times New Roman"/>
                <w:sz w:val="22"/>
                <w:szCs w:val="24"/>
                <w:lang w:eastAsia="et-EE"/>
              </w:rPr>
              <w:t>Äriettevõtete hooned ja rajatised (v.a. tööstus)</w:t>
            </w:r>
          </w:p>
        </w:tc>
        <w:tc>
          <w:tcPr>
            <w:tcW w:w="2126" w:type="dxa"/>
            <w:tcBorders>
              <w:top w:val="nil"/>
              <w:left w:val="nil"/>
              <w:bottom w:val="single" w:sz="4" w:space="0" w:color="auto"/>
              <w:right w:val="single" w:sz="4" w:space="0" w:color="auto"/>
            </w:tcBorders>
            <w:shd w:val="clear" w:color="auto" w:fill="auto"/>
            <w:noWrap/>
            <w:vAlign w:val="center"/>
            <w:hideMark/>
          </w:tcPr>
          <w:p w14:paraId="749DA695"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230 181</w:t>
            </w:r>
          </w:p>
        </w:tc>
        <w:tc>
          <w:tcPr>
            <w:tcW w:w="1559" w:type="dxa"/>
            <w:tcBorders>
              <w:top w:val="nil"/>
              <w:left w:val="nil"/>
              <w:bottom w:val="single" w:sz="4" w:space="0" w:color="auto"/>
              <w:right w:val="single" w:sz="4" w:space="0" w:color="auto"/>
            </w:tcBorders>
            <w:shd w:val="clear" w:color="auto" w:fill="auto"/>
            <w:noWrap/>
            <w:vAlign w:val="center"/>
            <w:hideMark/>
          </w:tcPr>
          <w:p w14:paraId="5F0CA7B9"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196 788</w:t>
            </w:r>
          </w:p>
        </w:tc>
        <w:tc>
          <w:tcPr>
            <w:tcW w:w="1701" w:type="dxa"/>
            <w:tcBorders>
              <w:top w:val="nil"/>
              <w:left w:val="nil"/>
              <w:bottom w:val="single" w:sz="4" w:space="0" w:color="auto"/>
              <w:right w:val="single" w:sz="4" w:space="0" w:color="auto"/>
            </w:tcBorders>
            <w:shd w:val="clear" w:color="auto" w:fill="auto"/>
            <w:noWrap/>
            <w:vAlign w:val="center"/>
            <w:hideMark/>
          </w:tcPr>
          <w:p w14:paraId="038B5F51"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426 969</w:t>
            </w:r>
          </w:p>
        </w:tc>
        <w:tc>
          <w:tcPr>
            <w:tcW w:w="1320" w:type="dxa"/>
            <w:tcBorders>
              <w:top w:val="nil"/>
              <w:left w:val="nil"/>
              <w:bottom w:val="single" w:sz="4" w:space="0" w:color="auto"/>
              <w:right w:val="single" w:sz="4" w:space="0" w:color="auto"/>
            </w:tcBorders>
            <w:shd w:val="clear" w:color="auto" w:fill="auto"/>
            <w:noWrap/>
            <w:vAlign w:val="center"/>
            <w:hideMark/>
          </w:tcPr>
          <w:p w14:paraId="14D46A9D"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248 082</w:t>
            </w:r>
          </w:p>
        </w:tc>
      </w:tr>
      <w:tr w:rsidR="00CC179A" w:rsidRPr="0015267B" w14:paraId="48CE4C23" w14:textId="77777777" w:rsidTr="00F36E48">
        <w:trPr>
          <w:trHeight w:val="2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C9DEBDE" w14:textId="77777777" w:rsidR="00CC179A" w:rsidRPr="0015267B" w:rsidRDefault="00CC179A" w:rsidP="00F36E48">
            <w:pPr>
              <w:spacing w:before="0" w:after="0" w:line="240" w:lineRule="auto"/>
              <w:jc w:val="left"/>
              <w:rPr>
                <w:rFonts w:eastAsia="Times New Roman" w:cs="Times New Roman"/>
                <w:sz w:val="22"/>
                <w:szCs w:val="24"/>
                <w:lang w:eastAsia="et-EE"/>
              </w:rPr>
            </w:pPr>
            <w:r w:rsidRPr="0015267B">
              <w:rPr>
                <w:rFonts w:eastAsia="Times New Roman" w:cs="Times New Roman"/>
                <w:sz w:val="22"/>
                <w:szCs w:val="24"/>
                <w:lang w:eastAsia="et-EE"/>
              </w:rPr>
              <w:t>Elamusektor (v.a. tarbim</w:t>
            </w:r>
            <w:r w:rsidRPr="0015267B">
              <w:rPr>
                <w:rFonts w:eastAsia="Times New Roman" w:cs="Times New Roman"/>
                <w:sz w:val="22"/>
                <w:szCs w:val="24"/>
                <w:lang w:eastAsia="et-EE"/>
              </w:rPr>
              <w:t>i</w:t>
            </w:r>
            <w:r w:rsidRPr="0015267B">
              <w:rPr>
                <w:rFonts w:eastAsia="Times New Roman" w:cs="Times New Roman"/>
                <w:sz w:val="22"/>
                <w:szCs w:val="24"/>
                <w:lang w:eastAsia="et-EE"/>
              </w:rPr>
              <w:t>ne eramutes)</w:t>
            </w:r>
          </w:p>
        </w:tc>
        <w:tc>
          <w:tcPr>
            <w:tcW w:w="2126" w:type="dxa"/>
            <w:tcBorders>
              <w:top w:val="nil"/>
              <w:left w:val="nil"/>
              <w:bottom w:val="single" w:sz="4" w:space="0" w:color="auto"/>
              <w:right w:val="single" w:sz="4" w:space="0" w:color="auto"/>
            </w:tcBorders>
            <w:shd w:val="clear" w:color="auto" w:fill="auto"/>
            <w:noWrap/>
            <w:vAlign w:val="center"/>
            <w:hideMark/>
          </w:tcPr>
          <w:p w14:paraId="716E5253"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400 725</w:t>
            </w:r>
          </w:p>
        </w:tc>
        <w:tc>
          <w:tcPr>
            <w:tcW w:w="1559" w:type="dxa"/>
            <w:tcBorders>
              <w:top w:val="nil"/>
              <w:left w:val="nil"/>
              <w:bottom w:val="single" w:sz="4" w:space="0" w:color="auto"/>
              <w:right w:val="single" w:sz="4" w:space="0" w:color="auto"/>
            </w:tcBorders>
            <w:shd w:val="clear" w:color="auto" w:fill="auto"/>
            <w:noWrap/>
            <w:vAlign w:val="center"/>
            <w:hideMark/>
          </w:tcPr>
          <w:p w14:paraId="30594093"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112 905</w:t>
            </w:r>
          </w:p>
        </w:tc>
        <w:tc>
          <w:tcPr>
            <w:tcW w:w="1701" w:type="dxa"/>
            <w:tcBorders>
              <w:top w:val="nil"/>
              <w:left w:val="nil"/>
              <w:bottom w:val="single" w:sz="4" w:space="0" w:color="auto"/>
              <w:right w:val="single" w:sz="4" w:space="0" w:color="auto"/>
            </w:tcBorders>
            <w:shd w:val="clear" w:color="auto" w:fill="auto"/>
            <w:noWrap/>
            <w:vAlign w:val="center"/>
            <w:hideMark/>
          </w:tcPr>
          <w:p w14:paraId="6B0F1C25"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513 630</w:t>
            </w:r>
          </w:p>
        </w:tc>
        <w:tc>
          <w:tcPr>
            <w:tcW w:w="1320" w:type="dxa"/>
            <w:tcBorders>
              <w:top w:val="nil"/>
              <w:left w:val="nil"/>
              <w:bottom w:val="single" w:sz="4" w:space="0" w:color="auto"/>
              <w:right w:val="single" w:sz="4" w:space="0" w:color="auto"/>
            </w:tcBorders>
            <w:shd w:val="clear" w:color="auto" w:fill="auto"/>
            <w:noWrap/>
            <w:vAlign w:val="center"/>
            <w:hideMark/>
          </w:tcPr>
          <w:p w14:paraId="3DB7A1FD"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187 001</w:t>
            </w:r>
          </w:p>
        </w:tc>
      </w:tr>
      <w:tr w:rsidR="00CC179A" w:rsidRPr="0015267B" w14:paraId="14A572A0" w14:textId="77777777" w:rsidTr="00F36E48">
        <w:trPr>
          <w:trHeight w:val="2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D4BC3C4" w14:textId="77777777" w:rsidR="00CC179A" w:rsidRPr="0015267B" w:rsidRDefault="00CC179A" w:rsidP="00F36E48">
            <w:pPr>
              <w:spacing w:before="0" w:after="0" w:line="240" w:lineRule="auto"/>
              <w:jc w:val="left"/>
              <w:rPr>
                <w:rFonts w:eastAsia="Times New Roman" w:cs="Times New Roman"/>
                <w:sz w:val="22"/>
                <w:szCs w:val="24"/>
                <w:lang w:eastAsia="et-EE"/>
              </w:rPr>
            </w:pPr>
            <w:r w:rsidRPr="0015267B">
              <w:rPr>
                <w:rFonts w:eastAsia="Times New Roman" w:cs="Times New Roman"/>
                <w:sz w:val="22"/>
                <w:szCs w:val="24"/>
                <w:lang w:eastAsia="et-EE"/>
              </w:rPr>
              <w:t>Tartu LV sõiduautod</w:t>
            </w:r>
          </w:p>
        </w:tc>
        <w:tc>
          <w:tcPr>
            <w:tcW w:w="2126" w:type="dxa"/>
            <w:tcBorders>
              <w:top w:val="nil"/>
              <w:left w:val="nil"/>
              <w:bottom w:val="single" w:sz="4" w:space="0" w:color="auto"/>
              <w:right w:val="single" w:sz="4" w:space="0" w:color="auto"/>
            </w:tcBorders>
            <w:shd w:val="clear" w:color="auto" w:fill="auto"/>
            <w:noWrap/>
            <w:vAlign w:val="center"/>
            <w:hideMark/>
          </w:tcPr>
          <w:p w14:paraId="4EA20301"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152</w:t>
            </w:r>
          </w:p>
        </w:tc>
        <w:tc>
          <w:tcPr>
            <w:tcW w:w="1559" w:type="dxa"/>
            <w:tcBorders>
              <w:top w:val="nil"/>
              <w:left w:val="nil"/>
              <w:bottom w:val="single" w:sz="4" w:space="0" w:color="auto"/>
              <w:right w:val="single" w:sz="4" w:space="0" w:color="auto"/>
            </w:tcBorders>
            <w:shd w:val="clear" w:color="auto" w:fill="auto"/>
            <w:noWrap/>
            <w:vAlign w:val="center"/>
            <w:hideMark/>
          </w:tcPr>
          <w:p w14:paraId="385A1E2C"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14:paraId="74444B88"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152</w:t>
            </w:r>
          </w:p>
        </w:tc>
        <w:tc>
          <w:tcPr>
            <w:tcW w:w="1320" w:type="dxa"/>
            <w:tcBorders>
              <w:top w:val="nil"/>
              <w:left w:val="nil"/>
              <w:bottom w:val="single" w:sz="4" w:space="0" w:color="auto"/>
              <w:right w:val="single" w:sz="4" w:space="0" w:color="auto"/>
            </w:tcBorders>
            <w:shd w:val="clear" w:color="auto" w:fill="auto"/>
            <w:noWrap/>
            <w:vAlign w:val="center"/>
            <w:hideMark/>
          </w:tcPr>
          <w:p w14:paraId="7B12A088"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40</w:t>
            </w:r>
          </w:p>
        </w:tc>
      </w:tr>
      <w:tr w:rsidR="00CC179A" w:rsidRPr="0015267B" w14:paraId="6F87947E" w14:textId="77777777" w:rsidTr="00F36E48">
        <w:trPr>
          <w:trHeight w:val="2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A2B2949" w14:textId="77777777" w:rsidR="00CC179A" w:rsidRPr="0015267B" w:rsidRDefault="00CC179A" w:rsidP="00F36E48">
            <w:pPr>
              <w:spacing w:before="0" w:after="0" w:line="240" w:lineRule="auto"/>
              <w:jc w:val="left"/>
              <w:rPr>
                <w:rFonts w:eastAsia="Times New Roman" w:cs="Times New Roman"/>
                <w:sz w:val="22"/>
                <w:szCs w:val="24"/>
                <w:lang w:eastAsia="et-EE"/>
              </w:rPr>
            </w:pPr>
            <w:r>
              <w:rPr>
                <w:rFonts w:eastAsia="Times New Roman" w:cs="Times New Roman"/>
                <w:sz w:val="22"/>
                <w:szCs w:val="24"/>
                <w:lang w:eastAsia="et-EE"/>
              </w:rPr>
              <w:t>Ühistransport</w:t>
            </w:r>
          </w:p>
        </w:tc>
        <w:tc>
          <w:tcPr>
            <w:tcW w:w="2126" w:type="dxa"/>
            <w:tcBorders>
              <w:top w:val="nil"/>
              <w:left w:val="nil"/>
              <w:bottom w:val="single" w:sz="4" w:space="0" w:color="auto"/>
              <w:right w:val="single" w:sz="4" w:space="0" w:color="auto"/>
            </w:tcBorders>
            <w:shd w:val="clear" w:color="auto" w:fill="auto"/>
            <w:noWrap/>
            <w:vAlign w:val="center"/>
            <w:hideMark/>
          </w:tcPr>
          <w:p w14:paraId="54DBA218"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14 834</w:t>
            </w:r>
          </w:p>
        </w:tc>
        <w:tc>
          <w:tcPr>
            <w:tcW w:w="1559" w:type="dxa"/>
            <w:tcBorders>
              <w:top w:val="nil"/>
              <w:left w:val="nil"/>
              <w:bottom w:val="single" w:sz="4" w:space="0" w:color="auto"/>
              <w:right w:val="single" w:sz="4" w:space="0" w:color="auto"/>
            </w:tcBorders>
            <w:shd w:val="clear" w:color="auto" w:fill="auto"/>
            <w:noWrap/>
            <w:vAlign w:val="center"/>
            <w:hideMark/>
          </w:tcPr>
          <w:p w14:paraId="08E664FD"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14:paraId="09BCF177"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14 834</w:t>
            </w:r>
          </w:p>
        </w:tc>
        <w:tc>
          <w:tcPr>
            <w:tcW w:w="1320" w:type="dxa"/>
            <w:tcBorders>
              <w:top w:val="nil"/>
              <w:left w:val="nil"/>
              <w:bottom w:val="single" w:sz="4" w:space="0" w:color="auto"/>
              <w:right w:val="single" w:sz="4" w:space="0" w:color="auto"/>
            </w:tcBorders>
            <w:shd w:val="clear" w:color="auto" w:fill="auto"/>
            <w:noWrap/>
            <w:vAlign w:val="center"/>
            <w:hideMark/>
          </w:tcPr>
          <w:p w14:paraId="30881482"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3 898</w:t>
            </w:r>
          </w:p>
        </w:tc>
      </w:tr>
      <w:tr w:rsidR="00CC179A" w:rsidRPr="0015267B" w14:paraId="00F2D8DB" w14:textId="77777777" w:rsidTr="00F36E48">
        <w:trPr>
          <w:trHeight w:val="2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F589ABD" w14:textId="77777777" w:rsidR="00CC179A" w:rsidRPr="0015267B" w:rsidRDefault="00CC179A" w:rsidP="00F36E48">
            <w:pPr>
              <w:spacing w:before="0" w:after="0" w:line="240" w:lineRule="auto"/>
              <w:jc w:val="left"/>
              <w:rPr>
                <w:rFonts w:eastAsia="Times New Roman" w:cs="Times New Roman"/>
                <w:sz w:val="22"/>
                <w:szCs w:val="24"/>
                <w:lang w:eastAsia="et-EE"/>
              </w:rPr>
            </w:pPr>
            <w:r>
              <w:rPr>
                <w:rFonts w:eastAsia="Times New Roman" w:cs="Times New Roman"/>
                <w:sz w:val="22"/>
                <w:szCs w:val="24"/>
                <w:lang w:eastAsia="et-EE"/>
              </w:rPr>
              <w:t>Eratransport</w:t>
            </w:r>
          </w:p>
        </w:tc>
        <w:tc>
          <w:tcPr>
            <w:tcW w:w="2126" w:type="dxa"/>
            <w:tcBorders>
              <w:top w:val="nil"/>
              <w:left w:val="nil"/>
              <w:bottom w:val="single" w:sz="4" w:space="0" w:color="auto"/>
              <w:right w:val="single" w:sz="4" w:space="0" w:color="auto"/>
            </w:tcBorders>
            <w:shd w:val="clear" w:color="auto" w:fill="auto"/>
            <w:noWrap/>
            <w:vAlign w:val="center"/>
            <w:hideMark/>
          </w:tcPr>
          <w:p w14:paraId="45350CF7"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240 235</w:t>
            </w:r>
          </w:p>
        </w:tc>
        <w:tc>
          <w:tcPr>
            <w:tcW w:w="1559" w:type="dxa"/>
            <w:tcBorders>
              <w:top w:val="nil"/>
              <w:left w:val="nil"/>
              <w:bottom w:val="single" w:sz="4" w:space="0" w:color="auto"/>
              <w:right w:val="single" w:sz="4" w:space="0" w:color="auto"/>
            </w:tcBorders>
            <w:shd w:val="clear" w:color="auto" w:fill="auto"/>
            <w:noWrap/>
            <w:vAlign w:val="center"/>
            <w:hideMark/>
          </w:tcPr>
          <w:p w14:paraId="1F3F4470"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14:paraId="593134F5"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240 235</w:t>
            </w:r>
          </w:p>
        </w:tc>
        <w:tc>
          <w:tcPr>
            <w:tcW w:w="1320" w:type="dxa"/>
            <w:tcBorders>
              <w:top w:val="nil"/>
              <w:left w:val="nil"/>
              <w:bottom w:val="single" w:sz="4" w:space="0" w:color="auto"/>
              <w:right w:val="single" w:sz="4" w:space="0" w:color="auto"/>
            </w:tcBorders>
            <w:shd w:val="clear" w:color="auto" w:fill="auto"/>
            <w:noWrap/>
            <w:vAlign w:val="center"/>
            <w:hideMark/>
          </w:tcPr>
          <w:p w14:paraId="4FC984A7"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62 498</w:t>
            </w:r>
          </w:p>
        </w:tc>
      </w:tr>
      <w:tr w:rsidR="00CC179A" w:rsidRPr="0015267B" w14:paraId="5FEBEB38" w14:textId="77777777" w:rsidTr="00F36E48">
        <w:trPr>
          <w:trHeight w:val="2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F760965" w14:textId="77777777" w:rsidR="00CC179A" w:rsidRPr="0015267B" w:rsidRDefault="00CC179A" w:rsidP="00F36E48">
            <w:pPr>
              <w:spacing w:before="0" w:after="0" w:line="240" w:lineRule="auto"/>
              <w:jc w:val="left"/>
              <w:rPr>
                <w:rFonts w:eastAsia="Times New Roman" w:cs="Times New Roman"/>
                <w:b/>
                <w:bCs/>
                <w:sz w:val="22"/>
                <w:szCs w:val="24"/>
                <w:lang w:eastAsia="et-EE"/>
              </w:rPr>
            </w:pPr>
            <w:r w:rsidRPr="0015267B">
              <w:rPr>
                <w:rFonts w:eastAsia="Times New Roman" w:cs="Times New Roman"/>
                <w:b/>
                <w:bCs/>
                <w:sz w:val="22"/>
                <w:szCs w:val="24"/>
                <w:lang w:eastAsia="et-EE"/>
              </w:rPr>
              <w:t>Kokku</w:t>
            </w:r>
          </w:p>
        </w:tc>
        <w:tc>
          <w:tcPr>
            <w:tcW w:w="2126" w:type="dxa"/>
            <w:tcBorders>
              <w:top w:val="nil"/>
              <w:left w:val="nil"/>
              <w:bottom w:val="single" w:sz="4" w:space="0" w:color="auto"/>
              <w:right w:val="single" w:sz="4" w:space="0" w:color="auto"/>
            </w:tcBorders>
            <w:shd w:val="clear" w:color="auto" w:fill="auto"/>
            <w:noWrap/>
            <w:vAlign w:val="center"/>
            <w:hideMark/>
          </w:tcPr>
          <w:p w14:paraId="6E535E9A" w14:textId="77777777" w:rsidR="00CC179A" w:rsidRPr="00592781" w:rsidRDefault="00CC179A" w:rsidP="00F36E48">
            <w:pPr>
              <w:spacing w:before="0" w:after="0" w:line="240" w:lineRule="auto"/>
              <w:jc w:val="center"/>
              <w:rPr>
                <w:rFonts w:eastAsia="Times New Roman" w:cs="Times New Roman"/>
                <w:b/>
                <w:bCs/>
                <w:sz w:val="22"/>
                <w:szCs w:val="24"/>
                <w:lang w:eastAsia="et-EE"/>
              </w:rPr>
            </w:pPr>
            <w:r w:rsidRPr="00592781">
              <w:rPr>
                <w:b/>
                <w:bCs/>
                <w:sz w:val="22"/>
              </w:rPr>
              <w:t>932 564</w:t>
            </w:r>
          </w:p>
        </w:tc>
        <w:tc>
          <w:tcPr>
            <w:tcW w:w="1559" w:type="dxa"/>
            <w:tcBorders>
              <w:top w:val="nil"/>
              <w:left w:val="nil"/>
              <w:bottom w:val="single" w:sz="4" w:space="0" w:color="auto"/>
              <w:right w:val="single" w:sz="4" w:space="0" w:color="auto"/>
            </w:tcBorders>
            <w:shd w:val="clear" w:color="auto" w:fill="auto"/>
            <w:noWrap/>
            <w:vAlign w:val="center"/>
            <w:hideMark/>
          </w:tcPr>
          <w:p w14:paraId="0F612984" w14:textId="77777777" w:rsidR="00CC179A" w:rsidRPr="00592781" w:rsidRDefault="00CC179A" w:rsidP="00F36E48">
            <w:pPr>
              <w:spacing w:before="0" w:after="0" w:line="240" w:lineRule="auto"/>
              <w:jc w:val="center"/>
              <w:rPr>
                <w:rFonts w:eastAsia="Times New Roman" w:cs="Times New Roman"/>
                <w:b/>
                <w:bCs/>
                <w:sz w:val="22"/>
                <w:szCs w:val="24"/>
                <w:lang w:eastAsia="et-EE"/>
              </w:rPr>
            </w:pPr>
            <w:r w:rsidRPr="00592781">
              <w:rPr>
                <w:b/>
                <w:bCs/>
                <w:sz w:val="22"/>
              </w:rPr>
              <w:t>339 629</w:t>
            </w:r>
          </w:p>
        </w:tc>
        <w:tc>
          <w:tcPr>
            <w:tcW w:w="1701" w:type="dxa"/>
            <w:tcBorders>
              <w:top w:val="nil"/>
              <w:left w:val="nil"/>
              <w:bottom w:val="single" w:sz="4" w:space="0" w:color="auto"/>
              <w:right w:val="single" w:sz="4" w:space="0" w:color="auto"/>
            </w:tcBorders>
            <w:shd w:val="clear" w:color="auto" w:fill="auto"/>
            <w:noWrap/>
            <w:vAlign w:val="center"/>
            <w:hideMark/>
          </w:tcPr>
          <w:p w14:paraId="1D827244" w14:textId="77777777" w:rsidR="00CC179A" w:rsidRPr="00592781" w:rsidRDefault="00CC179A" w:rsidP="00F36E48">
            <w:pPr>
              <w:spacing w:before="0" w:after="0" w:line="240" w:lineRule="auto"/>
              <w:jc w:val="center"/>
              <w:rPr>
                <w:rFonts w:eastAsia="Times New Roman" w:cs="Times New Roman"/>
                <w:b/>
                <w:bCs/>
                <w:sz w:val="22"/>
                <w:szCs w:val="24"/>
                <w:lang w:eastAsia="et-EE"/>
              </w:rPr>
            </w:pPr>
            <w:r w:rsidRPr="00592781">
              <w:rPr>
                <w:b/>
                <w:bCs/>
                <w:sz w:val="22"/>
              </w:rPr>
              <w:t>1 272 193</w:t>
            </w:r>
          </w:p>
        </w:tc>
        <w:tc>
          <w:tcPr>
            <w:tcW w:w="1320" w:type="dxa"/>
            <w:tcBorders>
              <w:top w:val="nil"/>
              <w:left w:val="nil"/>
              <w:bottom w:val="single" w:sz="4" w:space="0" w:color="auto"/>
              <w:right w:val="single" w:sz="4" w:space="0" w:color="auto"/>
            </w:tcBorders>
            <w:shd w:val="clear" w:color="auto" w:fill="auto"/>
            <w:noWrap/>
            <w:vAlign w:val="center"/>
            <w:hideMark/>
          </w:tcPr>
          <w:p w14:paraId="30664EDB" w14:textId="77777777" w:rsidR="00CC179A" w:rsidRPr="00592781" w:rsidRDefault="00CC179A" w:rsidP="00F36E48">
            <w:pPr>
              <w:spacing w:before="0" w:after="0" w:line="240" w:lineRule="auto"/>
              <w:jc w:val="center"/>
              <w:rPr>
                <w:rFonts w:eastAsia="Times New Roman" w:cs="Times New Roman"/>
                <w:b/>
                <w:bCs/>
                <w:sz w:val="22"/>
                <w:szCs w:val="24"/>
                <w:lang w:eastAsia="et-EE"/>
              </w:rPr>
            </w:pPr>
            <w:r w:rsidRPr="00592781">
              <w:rPr>
                <w:b/>
                <w:bCs/>
                <w:sz w:val="22"/>
              </w:rPr>
              <w:t>540 794</w:t>
            </w:r>
          </w:p>
        </w:tc>
      </w:tr>
      <w:tr w:rsidR="00CC179A" w:rsidRPr="0015267B" w14:paraId="35B636A6" w14:textId="77777777" w:rsidTr="00F36E48">
        <w:trPr>
          <w:trHeight w:val="20"/>
        </w:trPr>
        <w:tc>
          <w:tcPr>
            <w:tcW w:w="62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B9E01" w14:textId="77777777" w:rsidR="00CC179A" w:rsidRPr="0015267B" w:rsidRDefault="00CC179A" w:rsidP="00F36E48">
            <w:pPr>
              <w:spacing w:before="0" w:after="0" w:line="240" w:lineRule="auto"/>
              <w:jc w:val="left"/>
              <w:rPr>
                <w:rFonts w:eastAsia="Times New Roman" w:cs="Times New Roman"/>
                <w:sz w:val="22"/>
                <w:szCs w:val="24"/>
                <w:lang w:eastAsia="et-EE"/>
              </w:rPr>
            </w:pPr>
            <w:r w:rsidRPr="0015267B">
              <w:rPr>
                <w:rFonts w:eastAsia="Times New Roman" w:cs="Times New Roman"/>
                <w:sz w:val="22"/>
                <w:szCs w:val="24"/>
                <w:lang w:eastAsia="et-EE"/>
              </w:rPr>
              <w:t>sh kaugküte, MWh</w:t>
            </w:r>
          </w:p>
        </w:tc>
        <w:tc>
          <w:tcPr>
            <w:tcW w:w="302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D98452"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504 118</w:t>
            </w:r>
          </w:p>
        </w:tc>
      </w:tr>
      <w:tr w:rsidR="00CC179A" w:rsidRPr="0015267B" w14:paraId="6E949794" w14:textId="77777777" w:rsidTr="00F36E48">
        <w:trPr>
          <w:trHeight w:val="20"/>
        </w:trPr>
        <w:tc>
          <w:tcPr>
            <w:tcW w:w="62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B57B2" w14:textId="77777777" w:rsidR="00CC179A" w:rsidRPr="0015267B" w:rsidRDefault="00CC179A" w:rsidP="00F36E48">
            <w:pPr>
              <w:spacing w:before="0" w:after="0" w:line="240" w:lineRule="auto"/>
              <w:jc w:val="left"/>
              <w:rPr>
                <w:rFonts w:eastAsia="Times New Roman" w:cs="Times New Roman"/>
                <w:sz w:val="22"/>
                <w:szCs w:val="24"/>
                <w:lang w:eastAsia="et-EE"/>
              </w:rPr>
            </w:pPr>
            <w:r w:rsidRPr="0015267B">
              <w:rPr>
                <w:rFonts w:eastAsia="Times New Roman" w:cs="Times New Roman"/>
                <w:sz w:val="22"/>
                <w:szCs w:val="24"/>
                <w:lang w:eastAsia="et-EE"/>
              </w:rPr>
              <w:t>sh fossiilsed kütused, MWh</w:t>
            </w:r>
          </w:p>
        </w:tc>
        <w:tc>
          <w:tcPr>
            <w:tcW w:w="302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4015E5"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428 445</w:t>
            </w:r>
          </w:p>
        </w:tc>
      </w:tr>
      <w:tr w:rsidR="00CC179A" w:rsidRPr="0015267B" w14:paraId="446DE990" w14:textId="77777777" w:rsidTr="00F36E48">
        <w:trPr>
          <w:trHeight w:val="20"/>
        </w:trPr>
        <w:tc>
          <w:tcPr>
            <w:tcW w:w="62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7FB1B" w14:textId="77777777" w:rsidR="00CC179A" w:rsidRPr="0015267B" w:rsidRDefault="00CC179A" w:rsidP="00F36E48">
            <w:pPr>
              <w:spacing w:before="0" w:after="0" w:line="240" w:lineRule="auto"/>
              <w:jc w:val="left"/>
              <w:rPr>
                <w:rFonts w:eastAsia="Times New Roman" w:cs="Times New Roman"/>
                <w:sz w:val="22"/>
                <w:szCs w:val="24"/>
                <w:lang w:eastAsia="et-EE"/>
              </w:rPr>
            </w:pPr>
            <w:r w:rsidRPr="0015267B">
              <w:rPr>
                <w:rFonts w:eastAsia="Times New Roman" w:cs="Times New Roman"/>
                <w:sz w:val="22"/>
                <w:szCs w:val="24"/>
                <w:lang w:eastAsia="et-EE"/>
              </w:rPr>
              <w:t>sh elekter, MWh</w:t>
            </w:r>
          </w:p>
        </w:tc>
        <w:tc>
          <w:tcPr>
            <w:tcW w:w="302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B91BD7" w14:textId="77777777" w:rsidR="00CC179A" w:rsidRPr="00592781" w:rsidRDefault="00CC179A" w:rsidP="00F36E48">
            <w:pPr>
              <w:spacing w:before="0" w:after="0" w:line="240" w:lineRule="auto"/>
              <w:jc w:val="center"/>
              <w:rPr>
                <w:rFonts w:eastAsia="Times New Roman" w:cs="Times New Roman"/>
                <w:sz w:val="22"/>
                <w:szCs w:val="24"/>
                <w:lang w:eastAsia="et-EE"/>
              </w:rPr>
            </w:pPr>
            <w:r w:rsidRPr="00592781">
              <w:rPr>
                <w:sz w:val="22"/>
              </w:rPr>
              <w:t>339 629</w:t>
            </w:r>
          </w:p>
        </w:tc>
      </w:tr>
      <w:tr w:rsidR="00CC179A" w:rsidRPr="0015267B" w14:paraId="3ECDB7A5" w14:textId="77777777" w:rsidTr="00F36E48">
        <w:trPr>
          <w:trHeight w:val="20"/>
        </w:trPr>
        <w:tc>
          <w:tcPr>
            <w:tcW w:w="62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606B7" w14:textId="77777777" w:rsidR="00CC179A" w:rsidRPr="0015267B" w:rsidRDefault="00CC179A" w:rsidP="00F36E48">
            <w:pPr>
              <w:spacing w:before="0" w:after="0" w:line="240" w:lineRule="auto"/>
              <w:jc w:val="left"/>
              <w:rPr>
                <w:rFonts w:eastAsia="Times New Roman" w:cs="Times New Roman"/>
                <w:b/>
                <w:bCs/>
                <w:sz w:val="22"/>
                <w:szCs w:val="24"/>
                <w:lang w:eastAsia="et-EE"/>
              </w:rPr>
            </w:pPr>
            <w:r w:rsidRPr="0015267B">
              <w:rPr>
                <w:rFonts w:eastAsia="Times New Roman" w:cs="Times New Roman"/>
                <w:b/>
                <w:bCs/>
                <w:sz w:val="22"/>
                <w:szCs w:val="24"/>
                <w:lang w:eastAsia="et-EE"/>
              </w:rPr>
              <w:t>Energia kasutamine elaniku kohta, MWh/ (in·a))</w:t>
            </w:r>
          </w:p>
        </w:tc>
        <w:tc>
          <w:tcPr>
            <w:tcW w:w="302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5C664F" w14:textId="77777777" w:rsidR="00CC179A" w:rsidRPr="00592781" w:rsidRDefault="00CC179A" w:rsidP="00F36E48">
            <w:pPr>
              <w:spacing w:before="0" w:after="0" w:line="240" w:lineRule="auto"/>
              <w:jc w:val="center"/>
              <w:rPr>
                <w:rFonts w:eastAsia="Times New Roman" w:cs="Times New Roman"/>
                <w:b/>
                <w:bCs/>
                <w:sz w:val="22"/>
                <w:szCs w:val="24"/>
                <w:lang w:eastAsia="et-EE"/>
              </w:rPr>
            </w:pPr>
            <w:r w:rsidRPr="00592781">
              <w:rPr>
                <w:b/>
                <w:bCs/>
                <w:sz w:val="22"/>
              </w:rPr>
              <w:t>13,31</w:t>
            </w:r>
          </w:p>
        </w:tc>
      </w:tr>
      <w:tr w:rsidR="00CC179A" w:rsidRPr="0015267B" w14:paraId="215EF1B8" w14:textId="77777777" w:rsidTr="00F36E48">
        <w:trPr>
          <w:trHeight w:val="20"/>
        </w:trPr>
        <w:tc>
          <w:tcPr>
            <w:tcW w:w="62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B11B3" w14:textId="77777777" w:rsidR="00CC179A" w:rsidRPr="0015267B" w:rsidRDefault="00CC179A" w:rsidP="00F36E48">
            <w:pPr>
              <w:spacing w:before="0" w:after="0" w:line="240" w:lineRule="auto"/>
              <w:jc w:val="left"/>
              <w:rPr>
                <w:rFonts w:eastAsia="Times New Roman" w:cs="Times New Roman"/>
                <w:b/>
                <w:bCs/>
                <w:sz w:val="22"/>
                <w:szCs w:val="24"/>
                <w:lang w:eastAsia="et-EE"/>
              </w:rPr>
            </w:pPr>
            <w:r w:rsidRPr="0015267B">
              <w:rPr>
                <w:rFonts w:eastAsia="Times New Roman" w:cs="Times New Roman"/>
                <w:b/>
                <w:bCs/>
                <w:sz w:val="22"/>
                <w:szCs w:val="24"/>
                <w:lang w:eastAsia="et-EE"/>
              </w:rPr>
              <w:t>Transpordikilomeetreid inimese kohta sõiduautodes, km/(in·a)</w:t>
            </w:r>
          </w:p>
        </w:tc>
        <w:tc>
          <w:tcPr>
            <w:tcW w:w="302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B2FB49" w14:textId="77777777" w:rsidR="00CC179A" w:rsidRPr="00592781" w:rsidRDefault="00CC179A" w:rsidP="00F36E48">
            <w:pPr>
              <w:spacing w:before="0" w:after="0" w:line="240" w:lineRule="auto"/>
              <w:jc w:val="center"/>
              <w:rPr>
                <w:rFonts w:eastAsia="Times New Roman" w:cs="Times New Roman"/>
                <w:b/>
                <w:bCs/>
                <w:sz w:val="22"/>
                <w:szCs w:val="24"/>
                <w:lang w:eastAsia="et-EE"/>
              </w:rPr>
            </w:pPr>
            <w:r w:rsidRPr="00592781">
              <w:rPr>
                <w:b/>
                <w:bCs/>
                <w:sz w:val="22"/>
              </w:rPr>
              <w:t>2780</w:t>
            </w:r>
          </w:p>
        </w:tc>
      </w:tr>
    </w:tbl>
    <w:p w14:paraId="36CCEC6C" w14:textId="77777777" w:rsidR="00102BD1" w:rsidRDefault="00CC179A" w:rsidP="00CC179A">
      <w:r>
        <w:t>Kokku tarbiti lähteinventuuriga hõlmatud sektorites 2010. aastal kütuseid ning muundatud energiat (elekter, kaugküttesoojus</w:t>
      </w:r>
      <w:r>
        <w:rPr>
          <w:b/>
        </w:rPr>
        <w:t>) 1,27</w:t>
      </w:r>
      <w:r w:rsidRPr="007273F8">
        <w:rPr>
          <w:b/>
        </w:rPr>
        <w:t xml:space="preserve"> TWh</w:t>
      </w:r>
      <w:r>
        <w:rPr>
          <w:b/>
        </w:rPr>
        <w:t xml:space="preserve"> </w:t>
      </w:r>
      <w:r>
        <w:t xml:space="preserve">ulatuses, selle tulemusena eraldus välisõhku </w:t>
      </w:r>
      <w:r w:rsidRPr="007273F8">
        <w:rPr>
          <w:b/>
        </w:rPr>
        <w:lastRenderedPageBreak/>
        <w:t>~</w:t>
      </w:r>
      <w:r w:rsidR="001803D5">
        <w:rPr>
          <w:b/>
        </w:rPr>
        <w:t>541</w:t>
      </w:r>
      <w:r w:rsidRPr="007273F8">
        <w:rPr>
          <w:b/>
        </w:rPr>
        <w:t> 000 t CO</w:t>
      </w:r>
      <w:r w:rsidRPr="007273F8">
        <w:rPr>
          <w:b/>
          <w:vertAlign w:val="subscript"/>
        </w:rPr>
        <w:t>2</w:t>
      </w:r>
      <w:r>
        <w:t>. Kuigi enamus kütuste ning kaugküttesoojuse tarbimisest (</w:t>
      </w:r>
      <w:r w:rsidRPr="00607660">
        <w:rPr>
          <w:b/>
        </w:rPr>
        <w:t>53 %</w:t>
      </w:r>
      <w:r>
        <w:t>) toimub kü</w:t>
      </w:r>
      <w:r>
        <w:t>t</w:t>
      </w:r>
      <w:r>
        <w:t>teks, on elektri kasutamisest tulenev CO</w:t>
      </w:r>
      <w:r>
        <w:rPr>
          <w:vertAlign w:val="subscript"/>
        </w:rPr>
        <w:t>2</w:t>
      </w:r>
      <w:r>
        <w:t xml:space="preserve"> emissioon suurim (</w:t>
      </w:r>
      <w:r>
        <w:rPr>
          <w:b/>
        </w:rPr>
        <w:t>70</w:t>
      </w:r>
      <w:r w:rsidRPr="00607660">
        <w:rPr>
          <w:b/>
        </w:rPr>
        <w:t xml:space="preserve"> %</w:t>
      </w:r>
      <w:r>
        <w:t>). See on seotud asjaoluga, et samal ajal kui enamik soojusest toodetakse, kasutades biomassi, toodetakse enamik Eestis kasutatavast elektrist, kasutades põlevkivi</w:t>
      </w:r>
      <w:r w:rsidR="00102BD1">
        <w:t>.</w:t>
      </w:r>
    </w:p>
    <w:p w14:paraId="526BDD49" w14:textId="61E80918" w:rsidR="00CC179A" w:rsidRPr="00607660" w:rsidRDefault="00102BD1" w:rsidP="00CC179A">
      <w:r>
        <w:t xml:space="preserve">Tartu linna energiatarbimises oli taastuvenergia osakaal baasaastal 2010 üle </w:t>
      </w:r>
      <w:r w:rsidR="00FE339D">
        <w:t>E</w:t>
      </w:r>
      <w:r>
        <w:t>esti keskmise, moodustades ca 38 %  energia tarbimisest.</w:t>
      </w:r>
    </w:p>
    <w:p w14:paraId="0F151144" w14:textId="3F33D12D" w:rsidR="00CC179A" w:rsidRPr="00D530BF" w:rsidRDefault="00CC179A" w:rsidP="00CC179A">
      <w:r>
        <w:t>Soojuse tarbimise (</w:t>
      </w:r>
      <w:r w:rsidR="00777B4E">
        <w:t>5</w:t>
      </w:r>
      <w:r>
        <w:t>) all on kajastatud lisaks kaugküttesoojuse kasutamisele ka kütuste tarb</w:t>
      </w:r>
      <w:r>
        <w:t>i</w:t>
      </w:r>
      <w:r>
        <w:t xml:space="preserve">mine äriettevõtetes (v.a. tööstus) ning erasektoris (maagaas). Nagu näha, kasutati 2010. aastal Tartu linna haldushoonetes ning -rajatistes  </w:t>
      </w:r>
      <w:r w:rsidRPr="00D530BF">
        <w:rPr>
          <w:b/>
        </w:rPr>
        <w:t>4 %</w:t>
      </w:r>
      <w:r>
        <w:t xml:space="preserve"> linna territooriumil tarbitud soojusest, kuid tulenevalt asjaolust, et linna haldushoonetes kasutatakse </w:t>
      </w:r>
      <w:r w:rsidR="00FE339D">
        <w:t xml:space="preserve">peamiselt </w:t>
      </w:r>
      <w:r>
        <w:t>kaugkütet, moodustab se</w:t>
      </w:r>
      <w:r>
        <w:t>l</w:t>
      </w:r>
      <w:r>
        <w:t>lest tulenev CO</w:t>
      </w:r>
      <w:r>
        <w:rPr>
          <w:vertAlign w:val="subscript"/>
        </w:rPr>
        <w:t>2</w:t>
      </w:r>
      <w:r>
        <w:t xml:space="preserve"> emissioon vaid </w:t>
      </w:r>
      <w:r w:rsidRPr="00D530BF">
        <w:rPr>
          <w:b/>
        </w:rPr>
        <w:t>1 %</w:t>
      </w:r>
      <w:r>
        <w:t>.</w:t>
      </w:r>
    </w:p>
    <w:p w14:paraId="364405B7" w14:textId="571AF297" w:rsidR="00CC179A" w:rsidRDefault="00B1725D" w:rsidP="00CC179A">
      <w:pPr>
        <w:spacing w:after="0"/>
        <w:jc w:val="center"/>
      </w:pPr>
      <w:r>
        <w:rPr>
          <w:noProof/>
          <w:lang w:eastAsia="et-EE"/>
        </w:rPr>
        <w:drawing>
          <wp:inline distT="0" distB="0" distL="0" distR="0" wp14:anchorId="3366FD43" wp14:editId="79AC03CE">
            <wp:extent cx="5645150" cy="3657600"/>
            <wp:effectExtent l="0" t="0" r="0" b="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5150" cy="3657600"/>
                    </a:xfrm>
                    <a:prstGeom prst="rect">
                      <a:avLst/>
                    </a:prstGeom>
                    <a:noFill/>
                  </pic:spPr>
                </pic:pic>
              </a:graphicData>
            </a:graphic>
          </wp:inline>
        </w:drawing>
      </w:r>
    </w:p>
    <w:p w14:paraId="6A9C172B" w14:textId="05D2B7B6" w:rsidR="00CC179A" w:rsidRDefault="00CC179A" w:rsidP="00CC179A">
      <w:pPr>
        <w:pStyle w:val="Pealdis"/>
        <w:spacing w:before="0"/>
        <w:jc w:val="center"/>
        <w:rPr>
          <w:b w:val="0"/>
        </w:rPr>
      </w:pPr>
      <w:bookmarkStart w:id="23" w:name="_Ref373848680"/>
      <w:r>
        <w:t xml:space="preserve">Joonis </w:t>
      </w:r>
      <w:fldSimple w:instr=" STYLEREF 1 \s ">
        <w:r w:rsidR="00811D3D">
          <w:rPr>
            <w:noProof/>
          </w:rPr>
          <w:t>1</w:t>
        </w:r>
      </w:fldSimple>
      <w:r w:rsidR="00F85104">
        <w:t>.</w:t>
      </w:r>
      <w:bookmarkEnd w:id="23"/>
      <w:r w:rsidR="00777B4E">
        <w:t>5</w:t>
      </w:r>
      <w:r>
        <w:t>.</w:t>
      </w:r>
      <w:r>
        <w:rPr>
          <w:b w:val="0"/>
        </w:rPr>
        <w:t xml:space="preserve"> Soojuse kasutamine ning CO</w:t>
      </w:r>
      <w:r>
        <w:rPr>
          <w:b w:val="0"/>
          <w:vertAlign w:val="subscript"/>
        </w:rPr>
        <w:t>2</w:t>
      </w:r>
      <w:r>
        <w:rPr>
          <w:b w:val="0"/>
        </w:rPr>
        <w:t xml:space="preserve"> heitkogused Tartu linna territooriumil 2010. aastal</w:t>
      </w:r>
    </w:p>
    <w:p w14:paraId="0131B6B9" w14:textId="597ADF49" w:rsidR="00CC179A" w:rsidRPr="000C23C7" w:rsidRDefault="00CC179A" w:rsidP="00CC179A">
      <w:r>
        <w:t>Elektri kasutamine (</w:t>
      </w:r>
      <w:r w:rsidR="00CB4CA2">
        <w:t xml:space="preserve">joonis </w:t>
      </w:r>
      <w:r w:rsidR="00CB4CA2">
        <w:rPr>
          <w:noProof/>
        </w:rPr>
        <w:t>1</w:t>
      </w:r>
      <w:r w:rsidR="00CB4CA2">
        <w:t>.</w:t>
      </w:r>
      <w:r w:rsidR="00777B4E">
        <w:t>6</w:t>
      </w:r>
      <w:r>
        <w:t xml:space="preserve">), mis moodustab </w:t>
      </w:r>
      <w:r w:rsidRPr="009750F4">
        <w:rPr>
          <w:b/>
        </w:rPr>
        <w:t>~70 %</w:t>
      </w:r>
      <w:r>
        <w:t xml:space="preserve"> Tartu linna süsihappegaasi emissio</w:t>
      </w:r>
      <w:r>
        <w:t>o</w:t>
      </w:r>
      <w:r>
        <w:t>nist</w:t>
      </w:r>
      <w:r w:rsidR="00FE339D">
        <w:t>,</w:t>
      </w:r>
      <w:r>
        <w:t xml:space="preserve"> ulatus Tartu linna haldushoonetes ning –rajatistes </w:t>
      </w:r>
      <w:r w:rsidRPr="000C23C7">
        <w:rPr>
          <w:b/>
        </w:rPr>
        <w:t>30 GWh-ni</w:t>
      </w:r>
      <w:r>
        <w:t xml:space="preserve">, sealjuures kasutatakse tänavate valgustamiseks </w:t>
      </w:r>
      <w:r w:rsidRPr="000C23C7">
        <w:rPr>
          <w:b/>
        </w:rPr>
        <w:t>~7,5 GWh</w:t>
      </w:r>
      <w:r>
        <w:t xml:space="preserve"> elektrienergiat.</w:t>
      </w:r>
    </w:p>
    <w:p w14:paraId="6B3B9279" w14:textId="10BCB4A7" w:rsidR="00CC179A" w:rsidRDefault="00B1725D" w:rsidP="00CC179A">
      <w:pPr>
        <w:spacing w:after="0"/>
        <w:jc w:val="center"/>
      </w:pPr>
      <w:r>
        <w:rPr>
          <w:noProof/>
          <w:lang w:eastAsia="et-EE"/>
        </w:rPr>
        <w:lastRenderedPageBreak/>
        <w:drawing>
          <wp:inline distT="0" distB="0" distL="0" distR="0" wp14:anchorId="1088DEF0" wp14:editId="7C4B7F65">
            <wp:extent cx="5273243" cy="3359629"/>
            <wp:effectExtent l="0" t="0" r="3810" b="0"/>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84307" cy="3366678"/>
                    </a:xfrm>
                    <a:prstGeom prst="rect">
                      <a:avLst/>
                    </a:prstGeom>
                    <a:noFill/>
                  </pic:spPr>
                </pic:pic>
              </a:graphicData>
            </a:graphic>
          </wp:inline>
        </w:drawing>
      </w:r>
    </w:p>
    <w:p w14:paraId="676F1FCC" w14:textId="14F4F3D7" w:rsidR="00CC179A" w:rsidRDefault="00CC179A" w:rsidP="00CC179A">
      <w:pPr>
        <w:pStyle w:val="Pealdis"/>
        <w:spacing w:before="0"/>
        <w:jc w:val="center"/>
        <w:rPr>
          <w:b w:val="0"/>
        </w:rPr>
      </w:pPr>
      <w:bookmarkStart w:id="24" w:name="_Ref373849111"/>
      <w:r>
        <w:t xml:space="preserve">Joonis </w:t>
      </w:r>
      <w:fldSimple w:instr=" STYLEREF 1 \s ">
        <w:r w:rsidR="00811D3D">
          <w:rPr>
            <w:noProof/>
          </w:rPr>
          <w:t>1</w:t>
        </w:r>
      </w:fldSimple>
      <w:r w:rsidR="00F85104">
        <w:t>.</w:t>
      </w:r>
      <w:bookmarkEnd w:id="24"/>
      <w:r w:rsidR="00777B4E">
        <w:t>6</w:t>
      </w:r>
      <w:r>
        <w:t>.</w:t>
      </w:r>
      <w:r>
        <w:rPr>
          <w:b w:val="0"/>
        </w:rPr>
        <w:t xml:space="preserve"> Elektri kasutamine ning CO</w:t>
      </w:r>
      <w:r>
        <w:rPr>
          <w:b w:val="0"/>
          <w:vertAlign w:val="subscript"/>
        </w:rPr>
        <w:t>2</w:t>
      </w:r>
      <w:r>
        <w:rPr>
          <w:b w:val="0"/>
        </w:rPr>
        <w:t xml:space="preserve"> heitkogused Tartu linna territooriumil 2010. aastal</w:t>
      </w:r>
    </w:p>
    <w:p w14:paraId="2D23B372" w14:textId="1B0D56F9" w:rsidR="00CC179A" w:rsidRPr="00066923" w:rsidRDefault="00CC179A" w:rsidP="00CC179A">
      <w:r>
        <w:t xml:space="preserve">Transpordikütuste (bensiin, diislikütus) kasutamise tõttu tekkis </w:t>
      </w:r>
      <w:r w:rsidRPr="0037030E">
        <w:rPr>
          <w:b/>
        </w:rPr>
        <w:t>12 %</w:t>
      </w:r>
      <w:r>
        <w:t xml:space="preserve"> Tartu CO</w:t>
      </w:r>
      <w:r>
        <w:rPr>
          <w:vertAlign w:val="subscript"/>
        </w:rPr>
        <w:t>2</w:t>
      </w:r>
      <w:r>
        <w:t xml:space="preserve"> heitkogustest</w:t>
      </w:r>
      <w:r w:rsidR="00D50830">
        <w:t xml:space="preserve"> (tabel 1.8)</w:t>
      </w:r>
      <w:r>
        <w:t xml:space="preserve">, sealjuures kasutati </w:t>
      </w:r>
      <w:r w:rsidRPr="00B4785B">
        <w:rPr>
          <w:b/>
        </w:rPr>
        <w:t>95 % Tartu linna</w:t>
      </w:r>
      <w:r>
        <w:rPr>
          <w:b/>
        </w:rPr>
        <w:t>s kasutatud</w:t>
      </w:r>
      <w:r w:rsidRPr="00B4785B">
        <w:rPr>
          <w:b/>
        </w:rPr>
        <w:t xml:space="preserve"> transpordi</w:t>
      </w:r>
      <w:r>
        <w:rPr>
          <w:b/>
        </w:rPr>
        <w:t>kütustest sõidua</w:t>
      </w:r>
      <w:r>
        <w:rPr>
          <w:b/>
        </w:rPr>
        <w:t>u</w:t>
      </w:r>
      <w:r>
        <w:rPr>
          <w:b/>
        </w:rPr>
        <w:t>todes</w:t>
      </w:r>
      <w:r>
        <w:t>. Seega on ka transpordisektoriga seonduvatel tegevustel suhteliselt suur potentsiaal s</w:t>
      </w:r>
      <w:r>
        <w:t>ü</w:t>
      </w:r>
      <w:r>
        <w:t>sinikdioksiidi heitkoguste vähendamisel.</w:t>
      </w:r>
    </w:p>
    <w:p w14:paraId="4DA7EA30" w14:textId="72A3274B" w:rsidR="00CC179A" w:rsidRDefault="00B1725D" w:rsidP="00CC179A">
      <w:pPr>
        <w:spacing w:after="0"/>
        <w:jc w:val="center"/>
      </w:pPr>
      <w:r>
        <w:rPr>
          <w:noProof/>
          <w:lang w:eastAsia="et-EE"/>
        </w:rPr>
        <w:drawing>
          <wp:inline distT="0" distB="0" distL="0" distR="0" wp14:anchorId="56F898C2" wp14:editId="488BE4C1">
            <wp:extent cx="5284109" cy="3453108"/>
            <wp:effectExtent l="0" t="0" r="0" b="0"/>
            <wp:docPr id="15" name="Pil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95677" cy="3460667"/>
                    </a:xfrm>
                    <a:prstGeom prst="rect">
                      <a:avLst/>
                    </a:prstGeom>
                    <a:noFill/>
                  </pic:spPr>
                </pic:pic>
              </a:graphicData>
            </a:graphic>
          </wp:inline>
        </w:drawing>
      </w:r>
    </w:p>
    <w:p w14:paraId="3DD0221B" w14:textId="77777777" w:rsidR="00CC179A" w:rsidRDefault="00CC179A" w:rsidP="00CC179A">
      <w:pPr>
        <w:pStyle w:val="Pealdis"/>
        <w:spacing w:before="0"/>
        <w:ind w:left="1276" w:hanging="1276"/>
        <w:rPr>
          <w:b w:val="0"/>
        </w:rPr>
      </w:pPr>
      <w:r>
        <w:t xml:space="preserve">Joonis </w:t>
      </w:r>
      <w:fldSimple w:instr=" STYLEREF 1 \s ">
        <w:r w:rsidR="00811D3D">
          <w:rPr>
            <w:noProof/>
          </w:rPr>
          <w:t>1</w:t>
        </w:r>
      </w:fldSimple>
      <w:r w:rsidR="00F85104">
        <w:t>.</w:t>
      </w:r>
      <w:fldSimple w:instr=" SEQ Joonis \* ARABIC \s 1 ">
        <w:r w:rsidR="00811D3D">
          <w:rPr>
            <w:noProof/>
          </w:rPr>
          <w:t>2</w:t>
        </w:r>
      </w:fldSimple>
      <w:r>
        <w:t>.</w:t>
      </w:r>
      <w:r>
        <w:rPr>
          <w:b w:val="0"/>
        </w:rPr>
        <w:tab/>
        <w:t>Transpordikütuste kasutamine ning CO</w:t>
      </w:r>
      <w:r>
        <w:rPr>
          <w:b w:val="0"/>
          <w:vertAlign w:val="subscript"/>
        </w:rPr>
        <w:t>2</w:t>
      </w:r>
      <w:r>
        <w:rPr>
          <w:b w:val="0"/>
        </w:rPr>
        <w:t xml:space="preserve"> heitkogused Tartu linna territooriumil 2010. aastal</w:t>
      </w:r>
    </w:p>
    <w:p w14:paraId="74B94A82" w14:textId="2093F0FC" w:rsidR="00CC179A" w:rsidRDefault="00CC179A" w:rsidP="00CC179A">
      <w:r>
        <w:lastRenderedPageBreak/>
        <w:t xml:space="preserve">Süsihappegaasi heitkoguste jagunemine </w:t>
      </w:r>
      <w:r w:rsidR="00565384">
        <w:t>Tartu</w:t>
      </w:r>
      <w:r>
        <w:t xml:space="preserve"> linna territooriumil paiknevate tarbijagruppide lõikes on nähtav alljärgnevalt (</w:t>
      </w:r>
      <w:r w:rsidR="00CB4CA2" w:rsidRPr="00CB4CA2">
        <w:t xml:space="preserve">joonis </w:t>
      </w:r>
      <w:r w:rsidR="00CB4CA2" w:rsidRPr="00CB4CA2">
        <w:rPr>
          <w:noProof/>
        </w:rPr>
        <w:t>1</w:t>
      </w:r>
      <w:r w:rsidR="00CB4CA2" w:rsidRPr="00CB4CA2">
        <w:t>.</w:t>
      </w:r>
      <w:r w:rsidR="00CB4CA2" w:rsidRPr="00CB4CA2">
        <w:rPr>
          <w:noProof/>
        </w:rPr>
        <w:t>9</w:t>
      </w:r>
      <w:r>
        <w:t>).</w:t>
      </w:r>
    </w:p>
    <w:p w14:paraId="036C623A" w14:textId="548635BC" w:rsidR="00CC179A" w:rsidRDefault="00D55E69" w:rsidP="00CC179A">
      <w:pPr>
        <w:spacing w:after="0"/>
        <w:jc w:val="center"/>
      </w:pPr>
      <w:r>
        <w:rPr>
          <w:noProof/>
          <w:lang w:eastAsia="et-EE"/>
        </w:rPr>
        <w:drawing>
          <wp:inline distT="0" distB="0" distL="0" distR="0" wp14:anchorId="0AF5F245" wp14:editId="72F5A34A">
            <wp:extent cx="5578475" cy="3200400"/>
            <wp:effectExtent l="0" t="0" r="3175" b="0"/>
            <wp:docPr id="16" name="Pil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78475" cy="3200400"/>
                    </a:xfrm>
                    <a:prstGeom prst="rect">
                      <a:avLst/>
                    </a:prstGeom>
                    <a:noFill/>
                  </pic:spPr>
                </pic:pic>
              </a:graphicData>
            </a:graphic>
          </wp:inline>
        </w:drawing>
      </w:r>
    </w:p>
    <w:p w14:paraId="70010E6E" w14:textId="77777777" w:rsidR="00CC179A" w:rsidRPr="00CC179A" w:rsidRDefault="00CC179A" w:rsidP="00CC179A">
      <w:pPr>
        <w:spacing w:before="0"/>
        <w:jc w:val="center"/>
      </w:pPr>
      <w:bookmarkStart w:id="25" w:name="_Ref373923770"/>
      <w:r w:rsidRPr="00CC179A">
        <w:rPr>
          <w:b/>
        </w:rPr>
        <w:t xml:space="preserve">Joonis </w:t>
      </w:r>
      <w:r w:rsidR="00F85104">
        <w:rPr>
          <w:b/>
        </w:rPr>
        <w:fldChar w:fldCharType="begin"/>
      </w:r>
      <w:r w:rsidR="00F85104">
        <w:rPr>
          <w:b/>
        </w:rPr>
        <w:instrText xml:space="preserve"> STYLEREF 1 \s </w:instrText>
      </w:r>
      <w:r w:rsidR="00F85104">
        <w:rPr>
          <w:b/>
        </w:rPr>
        <w:fldChar w:fldCharType="separate"/>
      </w:r>
      <w:r w:rsidR="00811D3D">
        <w:rPr>
          <w:b/>
          <w:noProof/>
        </w:rPr>
        <w:t>1</w:t>
      </w:r>
      <w:r w:rsidR="00F85104">
        <w:rPr>
          <w:b/>
        </w:rPr>
        <w:fldChar w:fldCharType="end"/>
      </w:r>
      <w:r w:rsidR="00F85104">
        <w:rPr>
          <w:b/>
        </w:rPr>
        <w:t>.</w:t>
      </w:r>
      <w:r w:rsidR="00F85104">
        <w:rPr>
          <w:b/>
        </w:rPr>
        <w:fldChar w:fldCharType="begin"/>
      </w:r>
      <w:r w:rsidR="00F85104">
        <w:rPr>
          <w:b/>
        </w:rPr>
        <w:instrText xml:space="preserve"> SEQ Joonis \* ARABIC \s 1 </w:instrText>
      </w:r>
      <w:r w:rsidR="00F85104">
        <w:rPr>
          <w:b/>
        </w:rPr>
        <w:fldChar w:fldCharType="separate"/>
      </w:r>
      <w:r w:rsidR="00811D3D">
        <w:rPr>
          <w:b/>
          <w:noProof/>
        </w:rPr>
        <w:t>3</w:t>
      </w:r>
      <w:r w:rsidR="00F85104">
        <w:rPr>
          <w:b/>
        </w:rPr>
        <w:fldChar w:fldCharType="end"/>
      </w:r>
      <w:bookmarkEnd w:id="25"/>
      <w:r w:rsidRPr="00CC179A">
        <w:rPr>
          <w:b/>
        </w:rPr>
        <w:t>.</w:t>
      </w:r>
      <w:r>
        <w:t xml:space="preserve"> CO</w:t>
      </w:r>
      <w:r>
        <w:rPr>
          <w:vertAlign w:val="subscript"/>
        </w:rPr>
        <w:t>2</w:t>
      </w:r>
      <w:r>
        <w:t xml:space="preserve"> heitkogused Tartu linna territooriumil</w:t>
      </w:r>
    </w:p>
    <w:p w14:paraId="7393771C" w14:textId="77777777" w:rsidR="00CC179A" w:rsidRDefault="00CC179A" w:rsidP="00CC179A">
      <w:pPr>
        <w:rPr>
          <w:rFonts w:cs="Times New Roman"/>
        </w:rPr>
      </w:pPr>
      <w:r>
        <w:t>Kuigi suurem osa süsihapegaasi emissioonist tekib elektri kasutamise tõttu, ei tohiks alahinn</w:t>
      </w:r>
      <w:r>
        <w:t>a</w:t>
      </w:r>
      <w:r>
        <w:t>ta soojuse ning transpordikütuste kasutamise vähendamise tõttu saadavat kasu(m)likkust. Elektri osakaal on kõrge, tulenevalt Eesti elektritootmise eripäradest ning seda on raske koh</w:t>
      </w:r>
      <w:r>
        <w:t>a</w:t>
      </w:r>
      <w:r>
        <w:t xml:space="preserve">likul omavalitsusel mõjutada. </w:t>
      </w:r>
      <w:r w:rsidRPr="00DC62F8">
        <w:rPr>
          <w:b/>
        </w:rPr>
        <w:t>Tuleb arvestada, et mida rohkem elektrit toodetakse taast</w:t>
      </w:r>
      <w:r w:rsidRPr="00DC62F8">
        <w:rPr>
          <w:b/>
        </w:rPr>
        <w:t>u</w:t>
      </w:r>
      <w:r w:rsidRPr="00DC62F8">
        <w:rPr>
          <w:b/>
        </w:rPr>
        <w:t>vatest allikatest, seda väiksemaks muutub elektri emissioonitegur</w:t>
      </w:r>
      <w:r>
        <w:t>. Seega saab kohalik omavalitsus siinjuhul oma CO</w:t>
      </w:r>
      <w:r>
        <w:rPr>
          <w:vertAlign w:val="subscript"/>
        </w:rPr>
        <w:t>2</w:t>
      </w:r>
      <w:r>
        <w:t xml:space="preserve"> heitme vähendamisel kasutada lisaks enda poolsete tegevuste tulemustele ka Eesti riigi kui terviku panust süsihappegaasi emissiooni vähendamiseks. Sam</w:t>
      </w:r>
      <w:r>
        <w:t>u</w:t>
      </w:r>
      <w:r>
        <w:t xml:space="preserve">ti, arvestades, et </w:t>
      </w:r>
      <w:r w:rsidRPr="00DC62F8">
        <w:rPr>
          <w:b/>
        </w:rPr>
        <w:t xml:space="preserve">elekter on </w:t>
      </w:r>
      <w:r>
        <w:rPr>
          <w:b/>
        </w:rPr>
        <w:t>~</w:t>
      </w:r>
      <w:r w:rsidRPr="00DC62F8">
        <w:rPr>
          <w:b/>
        </w:rPr>
        <w:t>2</w:t>
      </w:r>
      <w:r w:rsidRPr="00DC62F8">
        <w:rPr>
          <w:rFonts w:cs="Times New Roman"/>
          <w:b/>
        </w:rPr>
        <w:t>x kallim, kui soojus</w:t>
      </w:r>
      <w:r>
        <w:rPr>
          <w:rFonts w:cs="Times New Roman"/>
        </w:rPr>
        <w:t>, tuleks elektri kasutamisel igal juhul hak</w:t>
      </w:r>
      <w:r>
        <w:rPr>
          <w:rFonts w:cs="Times New Roman"/>
        </w:rPr>
        <w:t>a</w:t>
      </w:r>
      <w:r>
        <w:rPr>
          <w:rFonts w:cs="Times New Roman"/>
        </w:rPr>
        <w:t>ta rohkem mitmesugustele säästuvõimalustele mõtlema.</w:t>
      </w:r>
    </w:p>
    <w:p w14:paraId="7B4D75C3" w14:textId="77777777" w:rsidR="00C22069" w:rsidRDefault="002E267C" w:rsidP="004A1148">
      <w:pPr>
        <w:pStyle w:val="Pealkiri2"/>
      </w:pPr>
      <w:bookmarkStart w:id="26" w:name="_Toc410376913"/>
      <w:r>
        <w:t>O</w:t>
      </w:r>
      <w:r w:rsidR="004A1148">
        <w:t>lem</w:t>
      </w:r>
      <w:r w:rsidR="00CE0591">
        <w:t>asolevad</w:t>
      </w:r>
      <w:r>
        <w:t xml:space="preserve"> planeeringudokumendid</w:t>
      </w:r>
      <w:r w:rsidR="004A1148">
        <w:t xml:space="preserve"> ja –arengukava</w:t>
      </w:r>
      <w:r>
        <w:t>d</w:t>
      </w:r>
      <w:bookmarkEnd w:id="26"/>
    </w:p>
    <w:p w14:paraId="65ABBF23" w14:textId="63B4D15C" w:rsidR="004A1148" w:rsidRDefault="005B6CF4" w:rsidP="00C449DA">
      <w:pPr>
        <w:spacing w:after="0"/>
      </w:pPr>
      <w:r>
        <w:t xml:space="preserve">Lisaks riigi poolt kehtetustatud seadusandlusele ning regulatsioonidele (vt § </w:t>
      </w:r>
      <w:r w:rsidR="00CB4CA2">
        <w:t>2.2</w:t>
      </w:r>
      <w:r w:rsidR="00C449DA">
        <w:t>) reguleerita</w:t>
      </w:r>
      <w:r w:rsidR="00C449DA">
        <w:t>k</w:t>
      </w:r>
      <w:r w:rsidR="00C449DA">
        <w:t xml:space="preserve">se </w:t>
      </w:r>
      <w:r w:rsidR="00CE223E">
        <w:t xml:space="preserve">Tartu </w:t>
      </w:r>
      <w:r w:rsidR="00C449DA">
        <w:t>linnas energiavaldkonnaga seonduvat läbi järgmiste arengu- ja planeerimisdokume</w:t>
      </w:r>
      <w:r w:rsidR="00C449DA">
        <w:t>n</w:t>
      </w:r>
      <w:r w:rsidR="00C449DA">
        <w:t>tide:</w:t>
      </w:r>
    </w:p>
    <w:p w14:paraId="6578ACFF" w14:textId="77777777" w:rsidR="00FE339D" w:rsidRPr="001C5B5C" w:rsidRDefault="00FE339D" w:rsidP="00A17A3E">
      <w:pPr>
        <w:pStyle w:val="Loendilik"/>
        <w:numPr>
          <w:ilvl w:val="0"/>
          <w:numId w:val="13"/>
        </w:numPr>
        <w:spacing w:before="0"/>
      </w:pPr>
      <w:r w:rsidRPr="001C5B5C">
        <w:t>Tartu linna arengustrateegia aastani 2030;</w:t>
      </w:r>
    </w:p>
    <w:p w14:paraId="08D080F4" w14:textId="77777777" w:rsidR="00C449DA" w:rsidRPr="001C5B5C" w:rsidRDefault="00115319" w:rsidP="00A17A3E">
      <w:pPr>
        <w:pStyle w:val="Loendilik"/>
        <w:numPr>
          <w:ilvl w:val="0"/>
          <w:numId w:val="13"/>
        </w:numPr>
        <w:spacing w:before="0"/>
      </w:pPr>
      <w:r w:rsidRPr="001C5B5C">
        <w:t>Tartu</w:t>
      </w:r>
      <w:r w:rsidR="00C449DA" w:rsidRPr="001C5B5C">
        <w:t xml:space="preserve"> linna arengukava </w:t>
      </w:r>
      <w:r w:rsidRPr="001C5B5C">
        <w:t>aastateks 2013-2020</w:t>
      </w:r>
      <w:r w:rsidR="00C449DA" w:rsidRPr="001C5B5C">
        <w:t>;</w:t>
      </w:r>
    </w:p>
    <w:p w14:paraId="257D2D7F" w14:textId="77777777" w:rsidR="00C449DA" w:rsidRPr="001C5B5C" w:rsidRDefault="007347ED" w:rsidP="00A17A3E">
      <w:pPr>
        <w:pStyle w:val="Loendilik"/>
        <w:numPr>
          <w:ilvl w:val="0"/>
          <w:numId w:val="13"/>
        </w:numPr>
        <w:spacing w:before="0"/>
      </w:pPr>
      <w:r w:rsidRPr="001C5B5C">
        <w:t>Tartu linna üldplaneering</w:t>
      </w:r>
      <w:r w:rsidR="001C5B5C">
        <w:t>;</w:t>
      </w:r>
    </w:p>
    <w:p w14:paraId="4E4723F9" w14:textId="77777777" w:rsidR="00C449DA" w:rsidRPr="001C5B5C" w:rsidRDefault="007347ED" w:rsidP="00A17A3E">
      <w:pPr>
        <w:pStyle w:val="Loendilik"/>
        <w:numPr>
          <w:ilvl w:val="0"/>
          <w:numId w:val="13"/>
        </w:numPr>
        <w:spacing w:before="0"/>
      </w:pPr>
      <w:r w:rsidRPr="001C5B5C">
        <w:lastRenderedPageBreak/>
        <w:t>Tartu linna transpordi arengukava 2012-2020</w:t>
      </w:r>
      <w:r w:rsidR="00C449DA" w:rsidRPr="001C5B5C">
        <w:t>;</w:t>
      </w:r>
    </w:p>
    <w:p w14:paraId="1A3BE233" w14:textId="77777777" w:rsidR="00C449DA" w:rsidRPr="001C5B5C" w:rsidRDefault="007347ED" w:rsidP="00A17A3E">
      <w:pPr>
        <w:pStyle w:val="Loendilik"/>
        <w:numPr>
          <w:ilvl w:val="0"/>
          <w:numId w:val="13"/>
        </w:numPr>
        <w:spacing w:before="0"/>
      </w:pPr>
      <w:r w:rsidRPr="001C5B5C">
        <w:t>Tartu linna ühisveevärgi ja kanalisatsiooni arendamise kava aastateks 2012-2025</w:t>
      </w:r>
      <w:r w:rsidR="00C449DA" w:rsidRPr="001C5B5C">
        <w:t>;</w:t>
      </w:r>
    </w:p>
    <w:p w14:paraId="066170BC" w14:textId="77777777" w:rsidR="009557E9" w:rsidRPr="001C5B5C" w:rsidRDefault="009557E9" w:rsidP="00A17A3E">
      <w:pPr>
        <w:pStyle w:val="Loendilik"/>
        <w:numPr>
          <w:ilvl w:val="0"/>
          <w:numId w:val="13"/>
        </w:numPr>
        <w:spacing w:before="0"/>
      </w:pPr>
      <w:r w:rsidRPr="001C5B5C">
        <w:t>Tartu linna jalgrattaliikluse arenguskeem, Hendrikson &amp; Ko, 2006</w:t>
      </w:r>
      <w:r w:rsidR="001C5B5C">
        <w:t>;</w:t>
      </w:r>
    </w:p>
    <w:p w14:paraId="632E843B" w14:textId="77777777" w:rsidR="009557E9" w:rsidRPr="001C5B5C" w:rsidRDefault="009557E9" w:rsidP="00A17A3E">
      <w:pPr>
        <w:pStyle w:val="Loendilik"/>
        <w:numPr>
          <w:ilvl w:val="0"/>
          <w:numId w:val="13"/>
        </w:numPr>
        <w:spacing w:before="0"/>
      </w:pPr>
      <w:r w:rsidRPr="001C5B5C">
        <w:t>Tartu linna energeetika arengukava II etapp</w:t>
      </w:r>
      <w:r w:rsidR="001C5B5C">
        <w:t>;</w:t>
      </w:r>
    </w:p>
    <w:p w14:paraId="0A93C485" w14:textId="77777777" w:rsidR="009557E9" w:rsidRDefault="009557E9" w:rsidP="00A17A3E">
      <w:pPr>
        <w:pStyle w:val="Loendilik"/>
        <w:numPr>
          <w:ilvl w:val="0"/>
          <w:numId w:val="13"/>
        </w:numPr>
        <w:spacing w:before="0"/>
      </w:pPr>
      <w:r w:rsidRPr="009557E9">
        <w:t>Tartu linna välisõhus leviva keskkonnamüra vähendamise tegevuskava</w:t>
      </w:r>
      <w:r w:rsidR="001C5B5C">
        <w:t>;</w:t>
      </w:r>
    </w:p>
    <w:p w14:paraId="61E6EA2C" w14:textId="77777777" w:rsidR="00BE7318" w:rsidRDefault="00BE7318" w:rsidP="001E5483">
      <w:pPr>
        <w:spacing w:before="0"/>
      </w:pPr>
      <w:r>
        <w:t>Tartu linna arengukava aastateks 2013-2020 on koostatud</w:t>
      </w:r>
      <w:r w:rsidR="001E5483">
        <w:t xml:space="preserve"> lähtudes</w:t>
      </w:r>
      <w:r>
        <w:t xml:space="preserve"> arengustrateegia Tartu 2030 </w:t>
      </w:r>
      <w:r w:rsidR="001E5483">
        <w:t>üldpõhimõtetest</w:t>
      </w:r>
      <w:r>
        <w:t xml:space="preserve"> ning selle koostamise peaeesmärgiks on tagada linnaelu valdkondade tasakaa</w:t>
      </w:r>
      <w:r w:rsidR="00477AF4">
        <w:t>lustatud ja jätkusuutlik areng</w:t>
      </w:r>
      <w:r>
        <w:t>.</w:t>
      </w:r>
      <w:r w:rsidR="00477AF4">
        <w:t xml:space="preserve"> Arengukavas</w:t>
      </w:r>
      <w:r w:rsidR="001E5483">
        <w:t xml:space="preserve"> ning strateegias</w:t>
      </w:r>
      <w:r w:rsidR="00477AF4">
        <w:t xml:space="preserve"> sätestatakse </w:t>
      </w:r>
      <w:r w:rsidR="001E5483">
        <w:t>mh, et Tartu linnaruumi kasutatakse jätkusuutlikult ning säästvalt</w:t>
      </w:r>
      <w:r w:rsidR="001F0B32">
        <w:t xml:space="preserve"> ning et</w:t>
      </w:r>
      <w:r w:rsidR="001E5483">
        <w:t xml:space="preserve"> Tartu Linnavolikogu, Linnavali</w:t>
      </w:r>
      <w:r w:rsidR="001E5483">
        <w:t>t</w:t>
      </w:r>
      <w:r w:rsidR="001E5483">
        <w:t>sus, linna ametiasutuse ja linnavalitsuse hallavatavad asutused järgivad oma tegevuses säästva arengu ja keskkonnahoiu põhimõtteid, milleks on jäätmete tekke vältimine ja vähendamine, jäätmete sortimine, energia, vee ja paberi kokkuhoid, keskkonnasäästlike lahenduste eelist</w:t>
      </w:r>
      <w:r w:rsidR="001E5483">
        <w:t>a</w:t>
      </w:r>
      <w:r w:rsidR="001E5483">
        <w:t>mine hangetes, keskkonnasõbralikud liikumisharjumused ning muud keskkonda säästvad l</w:t>
      </w:r>
      <w:r w:rsidR="001E5483">
        <w:t>a</w:t>
      </w:r>
      <w:r w:rsidR="001E5483">
        <w:t>hendused. [</w:t>
      </w:r>
      <w:r w:rsidR="001F0B32">
        <w:rPr>
          <w:rStyle w:val="Lpumrkuseviide"/>
        </w:rPr>
        <w:endnoteReference w:id="13"/>
      </w:r>
      <w:r w:rsidR="008B1886">
        <w:t xml:space="preserve">; </w:t>
      </w:r>
      <w:r w:rsidR="008B1886">
        <w:rPr>
          <w:rStyle w:val="Lpumrkuseviide"/>
        </w:rPr>
        <w:endnoteReference w:id="14"/>
      </w:r>
      <w:r w:rsidR="001E5483">
        <w:t>]</w:t>
      </w:r>
    </w:p>
    <w:p w14:paraId="72B27B3D" w14:textId="77777777" w:rsidR="009557E9" w:rsidRDefault="006F3129" w:rsidP="009557E9">
      <w:pPr>
        <w:spacing w:before="0"/>
      </w:pPr>
      <w:r>
        <w:t xml:space="preserve">Tartu linna üldplaneeringuga sätestati </w:t>
      </w:r>
      <w:r w:rsidR="009557E9">
        <w:t>Tartu li</w:t>
      </w:r>
      <w:r>
        <w:t>nna ruumilise arengu põhimõtted. L</w:t>
      </w:r>
      <w:r w:rsidR="009557E9">
        <w:t>inna ruum</w:t>
      </w:r>
      <w:r w:rsidR="009557E9">
        <w:t>i</w:t>
      </w:r>
      <w:r w:rsidR="009557E9">
        <w:t>line planeerimine toimub linnasüdamest lähtuvate erineva juhtfunktsiooniga maa</w:t>
      </w:r>
      <w:r>
        <w:t>-</w:t>
      </w:r>
      <w:r w:rsidR="009557E9">
        <w:t>alade sektoriaalse arendamise kaudu, kus tasakaalustatult arvestatakse majandusliku, sotsiaalse ja kultuurilise keskkonna ning looduskeskkonna suundumuste ja vajadustega</w:t>
      </w:r>
      <w:r w:rsidR="009D1B08">
        <w:t xml:space="preserve"> [</w:t>
      </w:r>
      <w:r w:rsidR="009D1B08">
        <w:rPr>
          <w:rStyle w:val="Lpumrkuseviide"/>
        </w:rPr>
        <w:endnoteReference w:id="15"/>
      </w:r>
      <w:r w:rsidR="009D1B08">
        <w:t>]</w:t>
      </w:r>
      <w:r w:rsidR="009557E9">
        <w:t>.</w:t>
      </w:r>
      <w:r>
        <w:t xml:space="preserve"> Käesoleva dokumendi koostamise ajaks oli algatatud üldplaneeringu muutmine seoses </w:t>
      </w:r>
      <w:r w:rsidR="009D1B08">
        <w:t>üldplaneeringu kehtestamise ajast (2003 a.) toiminud muudatustega.</w:t>
      </w:r>
    </w:p>
    <w:p w14:paraId="4DA1EE83" w14:textId="5FBEDEF3" w:rsidR="00FA0E2F" w:rsidRDefault="00564AD4" w:rsidP="009661CA">
      <w:pPr>
        <w:spacing w:after="0"/>
      </w:pPr>
      <w:r>
        <w:t xml:space="preserve">Tartu linna transpordi arengukavas aastateks 2012-2020 sätestatu Tartu linna visiooniks: „Tartu on sõbralik, ohutu, säästliku ja ladusa liiklusega linn kõikidele liiklejatele!“. </w:t>
      </w:r>
      <w:r w:rsidR="00007093">
        <w:t>Areng</w:t>
      </w:r>
      <w:r w:rsidR="00007093">
        <w:t>u</w:t>
      </w:r>
      <w:r w:rsidR="00007093">
        <w:t xml:space="preserve">dokument koostati, kindlustamaks, et </w:t>
      </w:r>
      <w:r>
        <w:t>Tartu linn</w:t>
      </w:r>
      <w:r w:rsidR="00007093">
        <w:t xml:space="preserve"> on</w:t>
      </w:r>
      <w:r>
        <w:t xml:space="preserve"> 2020. aastal atraktiivne ja meeldiva el</w:t>
      </w:r>
      <w:r>
        <w:t>u</w:t>
      </w:r>
      <w:r>
        <w:t>keskkonnaga, kus transpordisüsteem ühendab inimesi vajalike kohtadega ning teiste inimest</w:t>
      </w:r>
      <w:r>
        <w:t>e</w:t>
      </w:r>
      <w:r>
        <w:t>ga. Kõikidele elanikele sõltumata nende majanduslikest või liikumist piiravatest põhjustest, on tagatud eluks vajalike teenuste kättesaadavus ning juurdepääs neile. Elanikel on võimalik valida sobilik liikumisviis kaotamata seejuures võimalust jõuda kõikjale võimalikult mug</w:t>
      </w:r>
      <w:r>
        <w:t>a</w:t>
      </w:r>
      <w:r>
        <w:t>valt, optimaalse aja- ja majanduslike kulutustega, keskkonda ning inimelu hoides.</w:t>
      </w:r>
      <w:r w:rsidR="00007093">
        <w:t xml:space="preserve"> Arenguk</w:t>
      </w:r>
      <w:r w:rsidR="00007093">
        <w:t>a</w:t>
      </w:r>
      <w:r w:rsidR="00007093">
        <w:t>va kohaselt suunatakse</w:t>
      </w:r>
      <w:r>
        <w:t xml:space="preserve"> Tartu linna </w:t>
      </w:r>
      <w:r w:rsidR="00007093">
        <w:t xml:space="preserve">transpordi arengut </w:t>
      </w:r>
      <w:r>
        <w:t>keskkonnasäästliku maakasutuse- ja transpordiplaneerimisega, mis ei tekita täiendavat liikumisvajadust</w:t>
      </w:r>
    </w:p>
    <w:p w14:paraId="5847ED02" w14:textId="77777777" w:rsidR="00007093" w:rsidRDefault="005958F8" w:rsidP="00564AD4">
      <w:r>
        <w:lastRenderedPageBreak/>
        <w:t>Tartu linna arengudokumendid on kooskõlas rahvusvaheliste, riiklike ja kohalike arengud</w:t>
      </w:r>
      <w:r>
        <w:t>o</w:t>
      </w:r>
      <w:r>
        <w:t>kumentidega, sealjuures on arengudokumentides viidatud, et Tartu linnaruumi edendatakse lähtudes säästva arengu põhimõtetest. Tartu linna säästva energiamajanduse tegevuskava koostamine on kooskõlas Tartu linna poolt võetud suundumustega.</w:t>
      </w:r>
    </w:p>
    <w:p w14:paraId="5A5C4243" w14:textId="77777777" w:rsidR="00D77BE6" w:rsidRDefault="00D77BE6" w:rsidP="00C22069">
      <w:pPr>
        <w:rPr>
          <w:rFonts w:eastAsiaTheme="majorEastAsia" w:cstheme="majorBidi"/>
          <w:b/>
          <w:bCs/>
          <w:szCs w:val="28"/>
        </w:rPr>
      </w:pPr>
      <w:r>
        <w:br w:type="page"/>
      </w:r>
    </w:p>
    <w:p w14:paraId="2066EAB2" w14:textId="77777777" w:rsidR="00E37731" w:rsidRPr="00905F55" w:rsidRDefault="00E37731" w:rsidP="00A17A3E">
      <w:pPr>
        <w:pStyle w:val="Pealkiri1"/>
        <w:numPr>
          <w:ilvl w:val="0"/>
          <w:numId w:val="3"/>
        </w:numPr>
        <w:spacing w:before="0" w:line="360" w:lineRule="auto"/>
      </w:pPr>
      <w:bookmarkStart w:id="27" w:name="_Toc410376914"/>
      <w:r w:rsidRPr="00905F55">
        <w:lastRenderedPageBreak/>
        <w:t>SUUNDUMUSED ENERGIAVALDKONNAS</w:t>
      </w:r>
      <w:bookmarkEnd w:id="7"/>
      <w:bookmarkEnd w:id="27"/>
    </w:p>
    <w:p w14:paraId="274666CA" w14:textId="77777777" w:rsidR="00E37731" w:rsidRPr="00E22AA9" w:rsidRDefault="00E37731" w:rsidP="00DC72FC">
      <w:pPr>
        <w:pStyle w:val="Pealkiri2"/>
        <w:spacing w:before="240"/>
      </w:pPr>
      <w:bookmarkStart w:id="28" w:name="_Toc410376915"/>
      <w:r w:rsidRPr="00E22AA9">
        <w:t>Euroopa Liidu pikaajaline kliima- ning energiapoliitika ja direktiivid</w:t>
      </w:r>
      <w:bookmarkEnd w:id="28"/>
    </w:p>
    <w:p w14:paraId="52E208BB" w14:textId="77777777" w:rsidR="00E37731" w:rsidRPr="00E37731" w:rsidRDefault="00E37731" w:rsidP="00E37731">
      <w:pPr>
        <w:spacing w:before="0" w:after="0"/>
      </w:pPr>
      <w:r w:rsidRPr="00E37731">
        <w:t>Hetkel kehtiv Euroopa Liidu pikaajaline kliima- ja energiapoliitika on sätestatud Euroopa Liidu strateegiaga – „Euroopa 2020. aastal. Aruka, jätkusuutliku ja kaasava majanduskasvu strateegia“, mille kohaselt peab EL tervikuna [</w:t>
      </w:r>
      <w:r w:rsidR="00DC72FC">
        <w:rPr>
          <w:rStyle w:val="Lpumrkuseviide"/>
        </w:rPr>
        <w:endnoteReference w:id="16"/>
      </w:r>
      <w:r w:rsidR="00DC72FC" w:rsidRPr="00E37731">
        <w:t>]</w:t>
      </w:r>
      <w:r w:rsidRPr="00E37731">
        <w:t>:</w:t>
      </w:r>
    </w:p>
    <w:p w14:paraId="4475D45C" w14:textId="77777777" w:rsidR="00E37731" w:rsidRPr="00E37731" w:rsidRDefault="00E37731" w:rsidP="00A17A3E">
      <w:pPr>
        <w:numPr>
          <w:ilvl w:val="0"/>
          <w:numId w:val="4"/>
        </w:numPr>
        <w:spacing w:before="0"/>
        <w:contextualSpacing/>
      </w:pPr>
      <w:r w:rsidRPr="00E37731">
        <w:t>vähendama KHG heitkogust 1990. aasta tasemega võrreldes vähemalt 20%;</w:t>
      </w:r>
    </w:p>
    <w:p w14:paraId="7760B2DF" w14:textId="77777777" w:rsidR="00E37731" w:rsidRPr="00E37731" w:rsidRDefault="00E37731" w:rsidP="00A17A3E">
      <w:pPr>
        <w:numPr>
          <w:ilvl w:val="0"/>
          <w:numId w:val="4"/>
        </w:numPr>
        <w:spacing w:before="0"/>
        <w:contextualSpacing/>
      </w:pPr>
      <w:r w:rsidRPr="00E37731">
        <w:t>suurendama taastuvate energiaallikate osakaalu meie energia lõpptarbimises 20%-ni;</w:t>
      </w:r>
    </w:p>
    <w:p w14:paraId="53BB12F7" w14:textId="77777777" w:rsidR="00E37731" w:rsidRDefault="00E37731" w:rsidP="00A17A3E">
      <w:pPr>
        <w:numPr>
          <w:ilvl w:val="0"/>
          <w:numId w:val="4"/>
        </w:numPr>
        <w:spacing w:before="0"/>
        <w:contextualSpacing/>
      </w:pPr>
      <w:r w:rsidRPr="00E37731">
        <w:t>suurendama energiatõhusust 20% võrra.</w:t>
      </w:r>
    </w:p>
    <w:p w14:paraId="6636C638" w14:textId="77777777" w:rsidR="00713DA7" w:rsidRPr="00E37731" w:rsidRDefault="00713DA7" w:rsidP="00713DA7">
      <w:pPr>
        <w:spacing w:before="0"/>
        <w:ind w:left="720"/>
        <w:contextualSpacing/>
      </w:pPr>
    </w:p>
    <w:p w14:paraId="1082A332" w14:textId="77777777" w:rsidR="009E40DA" w:rsidRDefault="009E40DA" w:rsidP="009E40DA">
      <w:pPr>
        <w:spacing w:before="0"/>
      </w:pPr>
      <w:r>
        <w:t>Saavutamaks EL 2020 eesmärke, on käivitatud seitse nn „lipulaeva“ algatust, mis soodustavad vastavate prioriteetide raames innovatsiooni ja kasvu. Üheks olulisemaks algatuseks linnade jätkusuutliku majandamise seisukohast on seejuures „Euroopa digitaalse tegevuskava“ alla kuuluv nutikate linnade initsiatiiv, mis seab eesmärgiks tehnoloogia rakendamise kodanikele pakutavate paremate avalike teenuste, ressursside efektiivsema kasutamise ja väiksema kes</w:t>
      </w:r>
      <w:r>
        <w:t>k</w:t>
      </w:r>
      <w:r>
        <w:t>konnamõju hüvanguks. Selliste nutikate lahenduste soodustamiseks on käivitatud ka spe</w:t>
      </w:r>
      <w:r>
        <w:t>t</w:t>
      </w:r>
      <w:r>
        <w:t>siaalne Euroopa nutikate linnade ja kogukondade innovatsioonipartnerlus (SCC EIP), mis edendab jätkusuutlike energia-, transpordi- ja IKT lahenduste rakendamist linnakeskkond</w:t>
      </w:r>
      <w:r>
        <w:t>a</w:t>
      </w:r>
      <w:r>
        <w:t>des, et vähendada õhu saastatust, ummikuid ja kõrgeid energiakulusid ning saavutada suurem mobiilsus, puhtam linnakeskkond ja energiasäästlikkus. Fookus on seejuures kolmel prior</w:t>
      </w:r>
      <w:r>
        <w:t>i</w:t>
      </w:r>
      <w:r>
        <w:t>teedil:</w:t>
      </w:r>
    </w:p>
    <w:p w14:paraId="7EBB70CE" w14:textId="77777777" w:rsidR="009E40DA" w:rsidRDefault="009E40DA" w:rsidP="009E40DA">
      <w:pPr>
        <w:pStyle w:val="Loendilik"/>
        <w:numPr>
          <w:ilvl w:val="0"/>
          <w:numId w:val="38"/>
        </w:numPr>
        <w:spacing w:before="0"/>
      </w:pPr>
      <w:r>
        <w:t>Jätkusuutlik mobiilsus – alternatiivenergia, avalik transport, efektiivne logistika, pl</w:t>
      </w:r>
      <w:r>
        <w:t>a</w:t>
      </w:r>
      <w:r>
        <w:t>neerimine;</w:t>
      </w:r>
    </w:p>
    <w:p w14:paraId="77E37F26" w14:textId="77777777" w:rsidR="009E40DA" w:rsidRDefault="009E40DA" w:rsidP="009E40DA">
      <w:pPr>
        <w:pStyle w:val="Loendilik"/>
        <w:numPr>
          <w:ilvl w:val="0"/>
          <w:numId w:val="38"/>
        </w:numPr>
        <w:spacing w:before="0"/>
      </w:pPr>
      <w:r>
        <w:t>Jätkusuutlikud linnaosad ja ehitised – ehitiste ja linnaosade energiaefektiivsuse para</w:t>
      </w:r>
      <w:r>
        <w:t>n</w:t>
      </w:r>
      <w:r>
        <w:t>damine, taastuvate energiaallikate osakaalu ja kogukondade elamisväärsuse suure</w:t>
      </w:r>
      <w:r>
        <w:t>n</w:t>
      </w:r>
      <w:r>
        <w:t>damine;</w:t>
      </w:r>
    </w:p>
    <w:p w14:paraId="6D91DFCB" w14:textId="77777777" w:rsidR="009E40DA" w:rsidRDefault="009E40DA" w:rsidP="009E40DA">
      <w:pPr>
        <w:pStyle w:val="Loendilik"/>
        <w:numPr>
          <w:ilvl w:val="0"/>
          <w:numId w:val="38"/>
        </w:numPr>
        <w:spacing w:before="0"/>
      </w:pPr>
      <w:r>
        <w:t>Integreeritud taristu ja protsessid üle energia, IKT ja transpordi valdkondade – taristu ühendamine linnade efektiivsuse ja jätkusuutlikkuse parandamiseks.</w:t>
      </w:r>
    </w:p>
    <w:p w14:paraId="10436CDB" w14:textId="77777777" w:rsidR="009E40DA" w:rsidRPr="00E37731" w:rsidRDefault="009E40DA" w:rsidP="009E40DA">
      <w:pPr>
        <w:spacing w:before="0"/>
      </w:pPr>
      <w:r w:rsidRPr="00E37731">
        <w:t>Lisaks eelnimetatu</w:t>
      </w:r>
      <w:r>
        <w:t>d</w:t>
      </w:r>
      <w:r w:rsidRPr="00E37731">
        <w:t xml:space="preserve"> </w:t>
      </w:r>
      <w:r>
        <w:t xml:space="preserve">EL 2020 raamistikule </w:t>
      </w:r>
      <w:r w:rsidRPr="00E37731">
        <w:t>on loodud veel mitmeid kaugemasse tulevikku vaatavaid raamistikke ning teetähiseid, kindlustamaks jätkusuutliku ning stabiilse energiap</w:t>
      </w:r>
      <w:r w:rsidRPr="00E37731">
        <w:t>o</w:t>
      </w:r>
      <w:r w:rsidRPr="00E37731">
        <w:t xml:space="preserve">liitika jätkumist. </w:t>
      </w:r>
    </w:p>
    <w:p w14:paraId="0FF34CF4" w14:textId="77777777" w:rsidR="009E40DA" w:rsidRDefault="009E40DA" w:rsidP="00E37731">
      <w:pPr>
        <w:spacing w:before="0"/>
      </w:pPr>
    </w:p>
    <w:p w14:paraId="03DBED02" w14:textId="77777777" w:rsidR="009E40DA" w:rsidRDefault="009E40DA" w:rsidP="00E37731">
      <w:pPr>
        <w:spacing w:before="0"/>
      </w:pPr>
    </w:p>
    <w:p w14:paraId="2D2D4736" w14:textId="77777777" w:rsidR="00E37731" w:rsidRPr="00E37731" w:rsidRDefault="00E37731" w:rsidP="00E37731">
      <w:pPr>
        <w:spacing w:before="0"/>
      </w:pPr>
      <w:r w:rsidRPr="00E37731">
        <w:t>Dokumendis „Kliima- ja energiapoliitika raamistik ajavahemikuks 2020…2030“ kirjeldati EL-i pikaajalise kliima- ja energiapoliitika rakendamise vahetulemusi – Euroopa Liit oli 2012. aastaks vähendanud KHG 1990. aastaga võrreldes heitmeid 18% (2020 sihttase – 20%). S</w:t>
      </w:r>
      <w:r w:rsidRPr="00E37731">
        <w:t>a</w:t>
      </w:r>
      <w:r w:rsidRPr="00E37731">
        <w:t>mal ajal oli taastuvenergia osakaal suurenenud 13%-ni (2020 sihttase – 20%). Kehtiva poliit</w:t>
      </w:r>
      <w:r w:rsidRPr="00E37731">
        <w:t>i</w:t>
      </w:r>
      <w:r w:rsidRPr="00E37731">
        <w:t>ka jätkuval rakendamisel prognoositakse 2020. ning 2030. aastaks heitmete vähenemiseks vastavalt 24% ning 32% ja taastuvenergia osakaaluks vastavalt 21% ning 24%. Sellegipoolest on Euroopa Komisjon seisukohal, et EL peaks 2030. aastaks võtma veelgi ambitsioonikamad eesmärgid – KHG heitmete vähenemine 40% ning taastuvenergia osakaal 27%. [</w:t>
      </w:r>
      <w:r w:rsidR="00523975">
        <w:fldChar w:fldCharType="begin"/>
      </w:r>
      <w:r w:rsidR="00523975">
        <w:instrText xml:space="preserve"> NOTEREF _Ref390524058 \h </w:instrText>
      </w:r>
      <w:r w:rsidR="00523975">
        <w:fldChar w:fldCharType="separate"/>
      </w:r>
      <w:r w:rsidR="00811D3D">
        <w:t>1</w:t>
      </w:r>
      <w:r w:rsidR="00523975">
        <w:fldChar w:fldCharType="end"/>
      </w:r>
      <w:r w:rsidRPr="00E37731">
        <w:t>]</w:t>
      </w:r>
    </w:p>
    <w:p w14:paraId="3D11A17C" w14:textId="7B2BBE0A" w:rsidR="00E37731" w:rsidRPr="00E37731" w:rsidRDefault="00E37731" w:rsidP="00E37731">
      <w:pPr>
        <w:spacing w:before="0"/>
      </w:pPr>
      <w:r w:rsidRPr="00E37731">
        <w:t>Euroopa Komisjoni poolt avaldatud teatises „Konkurentsivõimeline vähese CO</w:t>
      </w:r>
      <w:r w:rsidRPr="00E37731">
        <w:rPr>
          <w:vertAlign w:val="subscript"/>
        </w:rPr>
        <w:t>2</w:t>
      </w:r>
      <w:r w:rsidRPr="00E37731">
        <w:t>-heitega m</w:t>
      </w:r>
      <w:r w:rsidRPr="00E37731">
        <w:t>a</w:t>
      </w:r>
      <w:r w:rsidRPr="00E37731">
        <w:t>jandus 2050. aastaks“ leiti, et juba võetud energiavaldkonna suundumuste ning eesmärkide täitmist jätkates, suudetakse tagada ~40% CO</w:t>
      </w:r>
      <w:r w:rsidRPr="00E37731">
        <w:rPr>
          <w:vertAlign w:val="subscript"/>
        </w:rPr>
        <w:t>2</w:t>
      </w:r>
      <w:r w:rsidRPr="00E37731">
        <w:t xml:space="preserve"> heitmete vähendamine aastaks 2050. Sealju</w:t>
      </w:r>
      <w:r w:rsidRPr="00E37731">
        <w:t>u</w:t>
      </w:r>
      <w:r w:rsidRPr="00E37731">
        <w:t>res on Euroopa Komisjon seisukohal, et vaid 40%-line süsihappegaasi heitmete vähenemine ei ole piisav [</w:t>
      </w:r>
      <w:r w:rsidR="00892CC6">
        <w:rPr>
          <w:rStyle w:val="Lpumrkuseviide"/>
        </w:rPr>
        <w:endnoteReference w:id="17"/>
      </w:r>
      <w:r w:rsidRPr="00E37731">
        <w:t>]. Seetõttu on Euroopa Liit võtnud aastaks 2050 eesmärgiks vähendada KHG emissiooni 80…95% (baasaasta – 1990) – nii kirjeldatakse EL-i pikaajalisi suundumusi d</w:t>
      </w:r>
      <w:r w:rsidRPr="00E37731">
        <w:t>o</w:t>
      </w:r>
      <w:r w:rsidRPr="00E37731">
        <w:t>kumendis „Energia tegevuskava aastani 2050“. Kava rakendamiseks soodustatakse investe</w:t>
      </w:r>
      <w:r w:rsidRPr="00E37731">
        <w:t>e</w:t>
      </w:r>
      <w:r w:rsidRPr="00E37731">
        <w:t>ringuid keskkonnasõbralikesse tehnoloogiatesse, transporti, infrastruktuuri (tark elektrivõrk) ja keskkonnakaitsesse. Tegevuskava stsenaariumite kohaselt toimub aastaks 2050 paralleelselt KHG-heitkoguste vähenemisele taastuvate energiaallikate osakaalu suurenemine kuni 55%-ni energia summaarsest lõpptarbimisest [</w:t>
      </w:r>
      <w:r w:rsidR="00892CC6">
        <w:fldChar w:fldCharType="begin"/>
      </w:r>
      <w:r w:rsidR="00892CC6">
        <w:instrText xml:space="preserve"> NOTEREF _Ref390527613 \h </w:instrText>
      </w:r>
      <w:r w:rsidR="00892CC6">
        <w:fldChar w:fldCharType="separate"/>
      </w:r>
      <w:r w:rsidR="00811D3D">
        <w:t>2</w:t>
      </w:r>
      <w:r w:rsidR="00892CC6">
        <w:fldChar w:fldCharType="end"/>
      </w:r>
      <w:r w:rsidRPr="00E37731">
        <w:t>].</w:t>
      </w:r>
    </w:p>
    <w:p w14:paraId="686CD4BB" w14:textId="18602EB0" w:rsidR="00E37731" w:rsidRPr="00E37731" w:rsidRDefault="00E37731" w:rsidP="00E37731">
      <w:pPr>
        <w:spacing w:before="0" w:after="0"/>
      </w:pPr>
      <w:r w:rsidRPr="00E37731">
        <w:t>Mitmesuguste kavade ning raamistike rakendamiseks riiklik</w:t>
      </w:r>
      <w:r w:rsidR="00FE339D">
        <w:t>ul</w:t>
      </w:r>
      <w:r w:rsidRPr="00E37731">
        <w:t xml:space="preserve"> tasand</w:t>
      </w:r>
      <w:r w:rsidR="00FE339D">
        <w:t>il</w:t>
      </w:r>
      <w:r w:rsidRPr="00E37731">
        <w:t xml:space="preserve"> kehtestatakse EL-i poolt vastavasisulised direktiivid, milles sätestatakse liikmesriikide jaoks siduvad kohustused ning suunised nii seadusandluse muutmiseks või eesmärkide seadmiseks. Tuntuimad energi</w:t>
      </w:r>
      <w:r w:rsidRPr="00E37731">
        <w:t>a</w:t>
      </w:r>
      <w:r w:rsidRPr="00E37731">
        <w:t xml:space="preserve">valdkonda reguleerivad direktiivid Euroopa Liidus </w:t>
      </w:r>
      <w:r w:rsidR="002B603A">
        <w:t>on</w:t>
      </w:r>
      <w:r w:rsidRPr="00E37731">
        <w:t>:</w:t>
      </w:r>
    </w:p>
    <w:p w14:paraId="3229FD19" w14:textId="77777777" w:rsidR="00E37731" w:rsidRPr="00E37731" w:rsidRDefault="00E37731" w:rsidP="00A17A3E">
      <w:pPr>
        <w:numPr>
          <w:ilvl w:val="0"/>
          <w:numId w:val="5"/>
        </w:numPr>
        <w:spacing w:before="0"/>
        <w:contextualSpacing/>
      </w:pPr>
      <w:r w:rsidRPr="00E37731">
        <w:t>2009/28/EÜ – Taastuvenergia direktiiv;</w:t>
      </w:r>
    </w:p>
    <w:p w14:paraId="0FDF88E5" w14:textId="77777777" w:rsidR="00E37731" w:rsidRPr="00E37731" w:rsidRDefault="00E37731" w:rsidP="00A17A3E">
      <w:pPr>
        <w:numPr>
          <w:ilvl w:val="0"/>
          <w:numId w:val="5"/>
        </w:numPr>
        <w:spacing w:before="0"/>
        <w:contextualSpacing/>
      </w:pPr>
      <w:r w:rsidRPr="00E37731">
        <w:t>2010/31/EL – Hoonete energiatõhususe direktiiv;</w:t>
      </w:r>
    </w:p>
    <w:p w14:paraId="0D936062" w14:textId="77777777" w:rsidR="00E37731" w:rsidRPr="00E37731" w:rsidRDefault="00E37731" w:rsidP="00A17A3E">
      <w:pPr>
        <w:numPr>
          <w:ilvl w:val="0"/>
          <w:numId w:val="5"/>
        </w:numPr>
        <w:spacing w:before="0"/>
        <w:contextualSpacing/>
      </w:pPr>
      <w:r w:rsidRPr="00E37731">
        <w:t>2012/27/EL – Energiatõhususe direktiiv.</w:t>
      </w:r>
    </w:p>
    <w:p w14:paraId="69E54300" w14:textId="1D3770AD" w:rsidR="00E37731" w:rsidRPr="00E37731" w:rsidRDefault="00E37731" w:rsidP="00E37731">
      <w:pPr>
        <w:spacing w:before="0"/>
      </w:pPr>
      <w:r w:rsidRPr="00E37731">
        <w:t>Taastuvenergia direktiiviga seati EL-i liikmesriikidele siduvad eesmärgid seoses taastuvate energiaallikate kasutamise osakaaluga energia summaarsest lõpptarbimisest. Referentsaastaks valiti 2005. aasta. Euroopa Liidu üldiseks ühiseks eesmärgiks on taastuvenergia osakaalu su</w:t>
      </w:r>
      <w:r w:rsidRPr="00E37731">
        <w:t>u</w:t>
      </w:r>
      <w:r w:rsidRPr="00E37731">
        <w:t>rendamine 20%-ni [</w:t>
      </w:r>
      <w:r w:rsidRPr="00E37731">
        <w:endnoteReference w:id="18"/>
      </w:r>
      <w:r w:rsidRPr="00E37731">
        <w:t xml:space="preserve">]. </w:t>
      </w:r>
    </w:p>
    <w:p w14:paraId="1B484812" w14:textId="12CEF22A" w:rsidR="00E37731" w:rsidRPr="00E37731" w:rsidRDefault="00E37731" w:rsidP="00E37731">
      <w:pPr>
        <w:spacing w:before="0"/>
      </w:pPr>
      <w:r w:rsidRPr="00E37731">
        <w:lastRenderedPageBreak/>
        <w:t>Hoonete energiatõhususe direktiiviga 2010/31/EL uuendati direktiivi 2002/91/EÜ ning ühtlu</w:t>
      </w:r>
      <w:r w:rsidRPr="00E37731">
        <w:t>s</w:t>
      </w:r>
      <w:r w:rsidRPr="00E37731">
        <w:t xml:space="preserve">tati hoonete energiatõhususe-alast lähenemist liikmesriikides. 2010/31/EL-i eesmärgiks on edendada energiakasutuse vähendamise ning -tõhususe suurendamisega seonduvaid tegevusi ning nende mõju. Selleks tuleb tarbijatele võimaldada lihtsamat ligipääsu tarbimisandmetele ning </w:t>
      </w:r>
      <w:r w:rsidR="00A76F3B">
        <w:t>erinevatele</w:t>
      </w:r>
      <w:r w:rsidRPr="00E37731">
        <w:t xml:space="preserve"> energiasäästumeetmetele. Direktiiviga kohustati liikmesriike kehtestama karmimaid nõudeid nii rekonstrueeritavate kui ka uute hoonete energiatõhususele. [</w:t>
      </w:r>
      <w:r w:rsidRPr="00E37731">
        <w:endnoteReference w:id="19"/>
      </w:r>
      <w:r w:rsidRPr="00E37731">
        <w:t>]</w:t>
      </w:r>
    </w:p>
    <w:p w14:paraId="3F0191B0" w14:textId="77777777" w:rsidR="00E37731" w:rsidRPr="00E37731" w:rsidRDefault="00E37731" w:rsidP="00E37731">
      <w:pPr>
        <w:spacing w:before="0"/>
      </w:pPr>
      <w:r w:rsidRPr="00E37731">
        <w:t>Kliima- ja energiapoliitika raamistikus ajavahemikuks 2020…2030 kirjeldati kahe energi</w:t>
      </w:r>
      <w:r w:rsidRPr="00E37731">
        <w:t>a</w:t>
      </w:r>
      <w:r w:rsidRPr="00E37731">
        <w:t>valdkonna põhieesmärgi saavutamise vahetulemusi. Kolmanda eesmärgi (energiatarbimise vähendamine) tulemused pole eelnimetatud dokumendist leitavad. Põhjenduse, miks energi</w:t>
      </w:r>
      <w:r w:rsidRPr="00E37731">
        <w:t>a</w:t>
      </w:r>
      <w:r w:rsidRPr="00E37731">
        <w:t xml:space="preserve">tõhususe-alaste tegevuste tulemusi pole eraldi välja toodud, võib leida direktiivist 2012/27/EL, milles nenditakse, et praeguste meetmete jätkumisel saavutab EL üksnes poole energia tarbimise vähendamisega seatud eesmärgist (2020 sihttase – 20%) </w:t>
      </w:r>
      <w:r w:rsidRPr="00E37731">
        <w:rPr>
          <w:rFonts w:eastAsia="Times New Roman" w:cs="Times New Roman"/>
          <w:szCs w:val="24"/>
        </w:rPr>
        <w:t>[</w:t>
      </w:r>
      <w:bookmarkStart w:id="29" w:name="_Ref390527660"/>
      <w:r w:rsidRPr="00E37731">
        <w:rPr>
          <w:rFonts w:eastAsia="Times New Roman" w:cs="Times New Roman"/>
          <w:szCs w:val="24"/>
        </w:rPr>
        <w:endnoteReference w:id="20"/>
      </w:r>
      <w:bookmarkEnd w:id="29"/>
      <w:r w:rsidRPr="00E37731">
        <w:rPr>
          <w:rFonts w:eastAsia="Times New Roman" w:cs="Times New Roman"/>
          <w:szCs w:val="24"/>
        </w:rPr>
        <w:t>]</w:t>
      </w:r>
      <w:r w:rsidRPr="00E37731">
        <w:t>. Kuivõrd nn „Taastuvenergia direktiiv“ jõustus suhteliselt hiljuti ning Eesti pole dokumendis sisalduvat veel riiklikku seadusandlusse üle kandnud, esitatakse alljärgnevalt täpsem info direktiivis s</w:t>
      </w:r>
      <w:r w:rsidRPr="00E37731">
        <w:t>ä</w:t>
      </w:r>
      <w:r w:rsidRPr="00E37731">
        <w:t>testatu ning direktiivi loomise kohta.</w:t>
      </w:r>
    </w:p>
    <w:p w14:paraId="3A3EDACA" w14:textId="59F94684" w:rsidR="00E37731" w:rsidRPr="00E37731" w:rsidRDefault="00E37731" w:rsidP="00E37731">
      <w:pPr>
        <w:spacing w:before="0" w:after="0"/>
        <w:rPr>
          <w:rFonts w:eastAsia="Times New Roman" w:cs="Times New Roman"/>
          <w:szCs w:val="24"/>
        </w:rPr>
      </w:pPr>
      <w:r w:rsidRPr="00E37731">
        <w:t>Direktiiv 2012/27/EL loodi eesmärgiga vähendada energiatarbimist. Sealjuures on fookuses energiatarbimise vähendamise-alased tegevused ja meetmed hoonetes toimuva energia kas</w:t>
      </w:r>
      <w:r w:rsidRPr="00E37731">
        <w:t>u</w:t>
      </w:r>
      <w:r w:rsidRPr="00E37731">
        <w:t xml:space="preserve">tamise vähendamiseks. Tuleb mainida, et üheks direktiivi mõju hindamise indikaatoriks EL-i tasandil </w:t>
      </w:r>
      <w:r w:rsidR="00A76F3B">
        <w:t xml:space="preserve">on </w:t>
      </w:r>
      <w:r w:rsidRPr="00E37731">
        <w:t>valitud ka CO</w:t>
      </w:r>
      <w:r w:rsidRPr="00E37731">
        <w:rPr>
          <w:vertAlign w:val="subscript"/>
        </w:rPr>
        <w:t>2</w:t>
      </w:r>
      <w:r w:rsidRPr="00E37731">
        <w:t xml:space="preserve"> heitkoguste vähenemine. </w:t>
      </w:r>
      <w:r w:rsidRPr="00E37731">
        <w:rPr>
          <w:rFonts w:eastAsia="Times New Roman" w:cs="Times New Roman"/>
          <w:szCs w:val="24"/>
        </w:rPr>
        <w:t>Direktiivis sätestatu mõjutab nii avalikku sektorit, ettevõtteid kui ka lõpptarbijaid. Direktiiviga sätestati muuhulgas järgmised kohust</w:t>
      </w:r>
      <w:r w:rsidRPr="00E37731">
        <w:rPr>
          <w:rFonts w:eastAsia="Times New Roman" w:cs="Times New Roman"/>
          <w:szCs w:val="24"/>
        </w:rPr>
        <w:t>u</w:t>
      </w:r>
      <w:r w:rsidRPr="00E37731">
        <w:rPr>
          <w:rFonts w:eastAsia="Times New Roman" w:cs="Times New Roman"/>
          <w:szCs w:val="24"/>
        </w:rPr>
        <w:t>sed:</w:t>
      </w:r>
    </w:p>
    <w:p w14:paraId="185C46A9" w14:textId="77777777" w:rsidR="00E37731" w:rsidRPr="00E37731" w:rsidRDefault="00E37731" w:rsidP="00A17A3E">
      <w:pPr>
        <w:numPr>
          <w:ilvl w:val="0"/>
          <w:numId w:val="6"/>
        </w:numPr>
        <w:spacing w:before="0"/>
        <w:contextualSpacing/>
      </w:pPr>
      <w:r w:rsidRPr="00E37731">
        <w:rPr>
          <w:rFonts w:eastAsia="Times New Roman" w:cs="Times New Roman"/>
          <w:szCs w:val="24"/>
        </w:rPr>
        <w:t xml:space="preserve">Avalikul sektoril on kohustus renoveerida igal aastal 3% keskvalitsusele kuuluvate hoonete üldpinnast energiatõhusamaks. </w:t>
      </w:r>
    </w:p>
    <w:p w14:paraId="270F7B9E" w14:textId="77777777" w:rsidR="00E37731" w:rsidRPr="00E37731" w:rsidRDefault="00E37731" w:rsidP="00A17A3E">
      <w:pPr>
        <w:numPr>
          <w:ilvl w:val="0"/>
          <w:numId w:val="6"/>
        </w:numPr>
        <w:spacing w:before="0"/>
        <w:contextualSpacing/>
      </w:pPr>
      <w:r w:rsidRPr="00E37731">
        <w:rPr>
          <w:rFonts w:eastAsia="Times New Roman" w:cs="Times New Roman"/>
          <w:szCs w:val="24"/>
        </w:rPr>
        <w:t>Energia turustajad ja jaemüüjad peavad säästma igal aastal 1,5% enda poolt müüd</w:t>
      </w:r>
      <w:r w:rsidRPr="00E37731">
        <w:rPr>
          <w:rFonts w:eastAsia="Times New Roman" w:cs="Times New Roman"/>
          <w:szCs w:val="24"/>
        </w:rPr>
        <w:t>a</w:t>
      </w:r>
      <w:r w:rsidRPr="00E37731">
        <w:rPr>
          <w:rFonts w:eastAsia="Times New Roman" w:cs="Times New Roman"/>
          <w:szCs w:val="24"/>
        </w:rPr>
        <w:t>vast energiast, tehes selleks koostööd lõpptarbijatega.</w:t>
      </w:r>
    </w:p>
    <w:p w14:paraId="1806150C" w14:textId="77777777" w:rsidR="00E37731" w:rsidRPr="00E37731" w:rsidRDefault="00E37731" w:rsidP="00A17A3E">
      <w:pPr>
        <w:numPr>
          <w:ilvl w:val="0"/>
          <w:numId w:val="6"/>
        </w:numPr>
        <w:spacing w:before="0"/>
        <w:contextualSpacing/>
      </w:pPr>
      <w:r w:rsidRPr="00E37731">
        <w:rPr>
          <w:rFonts w:eastAsia="Times New Roman" w:cs="Times New Roman"/>
          <w:szCs w:val="24"/>
        </w:rPr>
        <w:t>Elektri, maagaasi, kaugkütte või -jahutuse ning -võrkude kaudu pakutava sooja vee lõpptarbijaid tuleb varustada individuaalsete, täpsete ning tarbimist jälgida võimald</w:t>
      </w:r>
      <w:r w:rsidRPr="00E37731">
        <w:rPr>
          <w:rFonts w:eastAsia="Times New Roman" w:cs="Times New Roman"/>
          <w:szCs w:val="24"/>
        </w:rPr>
        <w:t>a</w:t>
      </w:r>
      <w:r w:rsidRPr="00E37731">
        <w:rPr>
          <w:rFonts w:eastAsia="Times New Roman" w:cs="Times New Roman"/>
          <w:szCs w:val="24"/>
        </w:rPr>
        <w:t>vate mõõturitega ning neile peab olema tagatud ligipääs oma tarbimisandmetele. [</w:t>
      </w:r>
      <w:r w:rsidR="00892CC6">
        <w:rPr>
          <w:rFonts w:eastAsia="Times New Roman" w:cs="Times New Roman"/>
          <w:szCs w:val="24"/>
        </w:rPr>
        <w:fldChar w:fldCharType="begin"/>
      </w:r>
      <w:r w:rsidR="00892CC6">
        <w:rPr>
          <w:rFonts w:eastAsia="Times New Roman" w:cs="Times New Roman"/>
          <w:szCs w:val="24"/>
        </w:rPr>
        <w:instrText xml:space="preserve"> NOTEREF _Ref390527660 \h </w:instrText>
      </w:r>
      <w:r w:rsidR="00892CC6">
        <w:rPr>
          <w:rFonts w:eastAsia="Times New Roman" w:cs="Times New Roman"/>
          <w:szCs w:val="24"/>
        </w:rPr>
      </w:r>
      <w:r w:rsidR="00892CC6">
        <w:rPr>
          <w:rFonts w:eastAsia="Times New Roman" w:cs="Times New Roman"/>
          <w:szCs w:val="24"/>
        </w:rPr>
        <w:fldChar w:fldCharType="separate"/>
      </w:r>
      <w:r w:rsidR="00811D3D">
        <w:rPr>
          <w:rFonts w:eastAsia="Times New Roman" w:cs="Times New Roman"/>
          <w:szCs w:val="24"/>
        </w:rPr>
        <w:t>19</w:t>
      </w:r>
      <w:r w:rsidR="00892CC6">
        <w:rPr>
          <w:rFonts w:eastAsia="Times New Roman" w:cs="Times New Roman"/>
          <w:szCs w:val="24"/>
        </w:rPr>
        <w:fldChar w:fldCharType="end"/>
      </w:r>
      <w:r w:rsidRPr="00E37731">
        <w:rPr>
          <w:rFonts w:eastAsia="Times New Roman" w:cs="Times New Roman"/>
          <w:szCs w:val="24"/>
        </w:rPr>
        <w:t>]</w:t>
      </w:r>
    </w:p>
    <w:p w14:paraId="3C622D20" w14:textId="77777777" w:rsidR="00E37731" w:rsidRPr="00E37731" w:rsidRDefault="00E37731" w:rsidP="00E37731">
      <w:pPr>
        <w:spacing w:before="0"/>
      </w:pPr>
      <w:r w:rsidRPr="00E37731">
        <w:t>Eeltoodud direktiivides ning EL-i strateegiadokumentides sätestatu põhjal võib järeldada, et Euroopa Liit on võtnud selge suundumuse vähese CO</w:t>
      </w:r>
      <w:r w:rsidRPr="00E37731">
        <w:rPr>
          <w:vertAlign w:val="subscript"/>
        </w:rPr>
        <w:t>2</w:t>
      </w:r>
      <w:r w:rsidRPr="00E37731">
        <w:t xml:space="preserve"> heitmega majanduse suunas, mille raames edendatakse ja soodustatakse ka tulevikus nii taastuvenergiaallikate laialdasemat kas</w:t>
      </w:r>
      <w:r w:rsidRPr="00E37731">
        <w:t>u</w:t>
      </w:r>
      <w:r w:rsidRPr="00E37731">
        <w:t>tuselevõttu kui ka hoonete energiatõhususe suurendamise-alaseid tegevusi. Sealjuures on tä</w:t>
      </w:r>
      <w:r w:rsidRPr="00E37731">
        <w:t>h</w:t>
      </w:r>
      <w:r w:rsidRPr="00E37731">
        <w:t>tis eesmärkide täitmiseks rakendatavate tegevuste tulemuslikkuse mõõtmine. Üheks levinu</w:t>
      </w:r>
      <w:r w:rsidRPr="00E37731">
        <w:t>i</w:t>
      </w:r>
      <w:r w:rsidRPr="00E37731">
        <w:lastRenderedPageBreak/>
        <w:t>maks sellelaadseks mõõdikuks on Euroopa Liidus CO</w:t>
      </w:r>
      <w:r w:rsidRPr="00E37731">
        <w:rPr>
          <w:vertAlign w:val="subscript"/>
        </w:rPr>
        <w:t>2</w:t>
      </w:r>
      <w:r w:rsidRPr="00E37731">
        <w:t xml:space="preserve"> ning teiste kasvuhoonegaaside heitk</w:t>
      </w:r>
      <w:r w:rsidRPr="00E37731">
        <w:t>o</w:t>
      </w:r>
      <w:r w:rsidRPr="00E37731">
        <w:t>gused.</w:t>
      </w:r>
    </w:p>
    <w:p w14:paraId="1D69EE35" w14:textId="77777777" w:rsidR="00E37731" w:rsidRPr="00DA69E5" w:rsidRDefault="00E37731" w:rsidP="00767FBC">
      <w:pPr>
        <w:pStyle w:val="Pealkiri2"/>
      </w:pPr>
      <w:bookmarkStart w:id="30" w:name="_Ref390525149"/>
      <w:bookmarkStart w:id="31" w:name="_Toc410376916"/>
      <w:r w:rsidRPr="00DA69E5">
        <w:t>Eesti suundumused ning seadusandlus energiavaldkonnas</w:t>
      </w:r>
      <w:bookmarkEnd w:id="30"/>
      <w:bookmarkEnd w:id="31"/>
    </w:p>
    <w:p w14:paraId="03E428F8" w14:textId="5FE6DC21" w:rsidR="00E37731" w:rsidRPr="00E37731" w:rsidRDefault="00E37731" w:rsidP="00E37731">
      <w:pPr>
        <w:spacing w:before="0"/>
      </w:pPr>
      <w:r w:rsidRPr="00E37731">
        <w:t>Eelnevast alapeatükist selgusid Euroopa Liidu</w:t>
      </w:r>
      <w:r w:rsidR="00BB0EC6">
        <w:t xml:space="preserve"> </w:t>
      </w:r>
      <w:r w:rsidRPr="00E37731">
        <w:t>kui terviku</w:t>
      </w:r>
      <w:r w:rsidR="00FC372E">
        <w:t xml:space="preserve"> energiamajandusega seonduvad ü</w:t>
      </w:r>
      <w:r w:rsidR="00D67AA1">
        <w:t>l</w:t>
      </w:r>
      <w:r w:rsidRPr="00E37731">
        <w:t xml:space="preserve">deesmärgid. Eestis kehtivaid energiamajanduse-alaseid </w:t>
      </w:r>
      <w:r w:rsidR="007C3A6B">
        <w:t>eesmärke kirjeldatakse tabelis 3</w:t>
      </w:r>
      <w:r w:rsidRPr="00E37731">
        <w:t>.1.</w:t>
      </w:r>
    </w:p>
    <w:p w14:paraId="63047108" w14:textId="77777777" w:rsidR="00E37731" w:rsidRPr="00E37731" w:rsidRDefault="00E37731" w:rsidP="00E37731">
      <w:pPr>
        <w:spacing w:before="0"/>
      </w:pPr>
      <w:r w:rsidRPr="00E37731">
        <w:t>2012. aastal moodustas taastuvate energiaallikate osakaal energia lõpptarbimisest Eestis 24,8%, sealjuures ulatus summaarne energia lõpptarbimine 36,85 TW</w:t>
      </w:r>
      <w:r w:rsidRPr="00E37731">
        <w:rPr>
          <w:rFonts w:cs="Times New Roman"/>
        </w:rPr>
        <w:t>·</w:t>
      </w:r>
      <w:r w:rsidRPr="00E37731">
        <w:t>h-ni [</w:t>
      </w:r>
      <w:r w:rsidRPr="00E37731">
        <w:endnoteReference w:id="21"/>
      </w:r>
      <w:r w:rsidRPr="00E37731">
        <w:t>]. CO</w:t>
      </w:r>
      <w:r w:rsidRPr="00E37731">
        <w:rPr>
          <w:vertAlign w:val="subscript"/>
        </w:rPr>
        <w:t>2</w:t>
      </w:r>
      <w:r w:rsidRPr="00E37731">
        <w:t xml:space="preserve"> heitmed energiasektorist olid samal aastal 6% võrra väiksemad, kui 2007. aastal [</w:t>
      </w:r>
      <w:r w:rsidRPr="00E37731">
        <w:endnoteReference w:id="22"/>
      </w:r>
      <w:r w:rsidRPr="00E37731">
        <w:t>]. Seega on Eesti oma taastuvenergia-alased eesmärgid peaaegu täitnud. Energia lõpptarbimise ning kasvuho</w:t>
      </w:r>
      <w:r w:rsidRPr="00E37731">
        <w:t>o</w:t>
      </w:r>
      <w:r w:rsidRPr="00E37731">
        <w:t>negaaside emissioonidega seonduvate eesmärkide täitmisel nii suuri edusamme veel tehtud pole.</w:t>
      </w:r>
    </w:p>
    <w:p w14:paraId="3C712FED" w14:textId="77777777" w:rsidR="00E37731" w:rsidRPr="00E37731" w:rsidRDefault="00E37731" w:rsidP="00E37731">
      <w:pPr>
        <w:spacing w:before="0" w:after="0"/>
        <w:rPr>
          <w:bCs/>
          <w:szCs w:val="18"/>
          <w:vertAlign w:val="superscript"/>
        </w:rPr>
      </w:pPr>
      <w:r w:rsidRPr="00E37731">
        <w:rPr>
          <w:b/>
          <w:bCs/>
          <w:sz w:val="6"/>
          <w:szCs w:val="18"/>
        </w:rPr>
        <w:t xml:space="preserve"> </w:t>
      </w:r>
      <w:r w:rsidRPr="00E37731">
        <w:rPr>
          <w:b/>
          <w:bCs/>
          <w:szCs w:val="18"/>
        </w:rPr>
        <w:t xml:space="preserve">Tabel </w:t>
      </w:r>
      <w:r w:rsidR="008B794F">
        <w:rPr>
          <w:b/>
          <w:bCs/>
          <w:szCs w:val="18"/>
        </w:rPr>
        <w:fldChar w:fldCharType="begin"/>
      </w:r>
      <w:r w:rsidR="008B794F">
        <w:rPr>
          <w:b/>
          <w:bCs/>
          <w:szCs w:val="18"/>
        </w:rPr>
        <w:instrText xml:space="preserve"> STYLEREF 1 \s </w:instrText>
      </w:r>
      <w:r w:rsidR="008B794F">
        <w:rPr>
          <w:b/>
          <w:bCs/>
          <w:szCs w:val="18"/>
        </w:rPr>
        <w:fldChar w:fldCharType="separate"/>
      </w:r>
      <w:r w:rsidR="00811D3D">
        <w:rPr>
          <w:b/>
          <w:bCs/>
          <w:noProof/>
          <w:szCs w:val="18"/>
        </w:rPr>
        <w:t>2</w:t>
      </w:r>
      <w:r w:rsidR="008B794F">
        <w:rPr>
          <w:b/>
          <w:bCs/>
          <w:szCs w:val="18"/>
        </w:rPr>
        <w:fldChar w:fldCharType="end"/>
      </w:r>
      <w:r w:rsidR="008B794F">
        <w:rPr>
          <w:b/>
          <w:bCs/>
          <w:szCs w:val="18"/>
        </w:rPr>
        <w:t>.</w:t>
      </w:r>
      <w:r w:rsidR="008B794F">
        <w:rPr>
          <w:b/>
          <w:bCs/>
          <w:szCs w:val="18"/>
        </w:rPr>
        <w:fldChar w:fldCharType="begin"/>
      </w:r>
      <w:r w:rsidR="008B794F">
        <w:rPr>
          <w:b/>
          <w:bCs/>
          <w:szCs w:val="18"/>
        </w:rPr>
        <w:instrText xml:space="preserve"> SEQ Tabel \* ARABIC \s 1 </w:instrText>
      </w:r>
      <w:r w:rsidR="008B794F">
        <w:rPr>
          <w:b/>
          <w:bCs/>
          <w:szCs w:val="18"/>
        </w:rPr>
        <w:fldChar w:fldCharType="separate"/>
      </w:r>
      <w:r w:rsidR="00811D3D">
        <w:rPr>
          <w:b/>
          <w:bCs/>
          <w:noProof/>
          <w:szCs w:val="18"/>
        </w:rPr>
        <w:t>1</w:t>
      </w:r>
      <w:r w:rsidR="008B794F">
        <w:rPr>
          <w:b/>
          <w:bCs/>
          <w:szCs w:val="18"/>
        </w:rPr>
        <w:fldChar w:fldCharType="end"/>
      </w:r>
      <w:r w:rsidRPr="00E37731">
        <w:rPr>
          <w:b/>
          <w:bCs/>
          <w:szCs w:val="18"/>
        </w:rPr>
        <w:t xml:space="preserve">. </w:t>
      </w:r>
      <w:r w:rsidRPr="00E37731">
        <w:rPr>
          <w:bCs/>
          <w:szCs w:val="18"/>
        </w:rPr>
        <w:t>Säästliku energiavarustuse ja –tarbimise eesmärke Eestis [</w:t>
      </w:r>
      <w:r w:rsidRPr="00E37731">
        <w:rPr>
          <w:bCs/>
          <w:szCs w:val="18"/>
        </w:rPr>
        <w:endnoteReference w:id="23"/>
      </w:r>
      <w:r w:rsidRPr="00E37731">
        <w:rPr>
          <w:bCs/>
          <w:szCs w:val="18"/>
        </w:rPr>
        <w:t xml:space="preserve">, </w:t>
      </w:r>
      <w:r w:rsidRPr="00E37731">
        <w:rPr>
          <w:bCs/>
          <w:szCs w:val="18"/>
        </w:rPr>
        <w:endnoteReference w:id="24"/>
      </w:r>
      <w:r w:rsidRPr="00E37731">
        <w:rPr>
          <w:bCs/>
          <w:szCs w:val="18"/>
        </w:rPr>
        <w:t xml:space="preserve">, </w:t>
      </w:r>
      <w:bookmarkStart w:id="32" w:name="_Ref390527495"/>
      <w:r w:rsidRPr="00E37731">
        <w:rPr>
          <w:rFonts w:cs="Times New Roman"/>
          <w:bCs/>
          <w:szCs w:val="24"/>
        </w:rPr>
        <w:endnoteReference w:id="25"/>
      </w:r>
      <w:bookmarkEnd w:id="32"/>
      <w:r w:rsidRPr="00E37731">
        <w:rPr>
          <w:bCs/>
          <w:szCs w:val="18"/>
        </w:rPr>
        <w:t>]</w:t>
      </w:r>
      <w:r w:rsidRPr="00E37731">
        <w:rPr>
          <w:bCs/>
          <w:szCs w:val="18"/>
          <w:vertAlign w:val="superscript"/>
        </w:rPr>
        <w:t>a</w:t>
      </w:r>
    </w:p>
    <w:tbl>
      <w:tblPr>
        <w:tblStyle w:val="Kontuurtabel"/>
        <w:tblW w:w="8626" w:type="dxa"/>
        <w:tblInd w:w="-10" w:type="dxa"/>
        <w:tblLook w:val="04A0" w:firstRow="1" w:lastRow="0" w:firstColumn="1" w:lastColumn="0" w:noHBand="0" w:noVBand="1"/>
      </w:tblPr>
      <w:tblGrid>
        <w:gridCol w:w="4962"/>
        <w:gridCol w:w="1062"/>
        <w:gridCol w:w="1174"/>
        <w:gridCol w:w="1428"/>
      </w:tblGrid>
      <w:tr w:rsidR="00E37731" w:rsidRPr="00E37731" w14:paraId="235F31DB" w14:textId="77777777" w:rsidTr="00177EAB">
        <w:tc>
          <w:tcPr>
            <w:tcW w:w="4962" w:type="dxa"/>
            <w:vMerge w:val="restart"/>
            <w:tcBorders>
              <w:top w:val="single" w:sz="8" w:space="0" w:color="auto"/>
              <w:left w:val="single" w:sz="8" w:space="0" w:color="auto"/>
              <w:bottom w:val="single" w:sz="8" w:space="0" w:color="auto"/>
              <w:right w:val="single" w:sz="8" w:space="0" w:color="auto"/>
            </w:tcBorders>
            <w:vAlign w:val="center"/>
          </w:tcPr>
          <w:p w14:paraId="5D485FC7" w14:textId="77777777" w:rsidR="00E37731" w:rsidRPr="00E37731" w:rsidRDefault="00E37731" w:rsidP="00E37731">
            <w:pPr>
              <w:spacing w:before="0" w:after="0" w:line="240" w:lineRule="auto"/>
              <w:jc w:val="center"/>
              <w:rPr>
                <w:b/>
              </w:rPr>
            </w:pPr>
            <w:r w:rsidRPr="00E37731">
              <w:rPr>
                <w:b/>
              </w:rPr>
              <w:t>Indikaator</w:t>
            </w:r>
          </w:p>
        </w:tc>
        <w:tc>
          <w:tcPr>
            <w:tcW w:w="2236" w:type="dxa"/>
            <w:gridSpan w:val="2"/>
            <w:tcBorders>
              <w:top w:val="single" w:sz="8" w:space="0" w:color="auto"/>
              <w:left w:val="single" w:sz="8" w:space="0" w:color="auto"/>
              <w:bottom w:val="single" w:sz="8" w:space="0" w:color="auto"/>
              <w:right w:val="single" w:sz="8" w:space="0" w:color="auto"/>
            </w:tcBorders>
          </w:tcPr>
          <w:p w14:paraId="3C8F367A" w14:textId="77777777" w:rsidR="00E37731" w:rsidRPr="00E37731" w:rsidRDefault="00E37731" w:rsidP="00E37731">
            <w:pPr>
              <w:spacing w:before="0" w:after="0" w:line="240" w:lineRule="auto"/>
              <w:jc w:val="center"/>
              <w:rPr>
                <w:b/>
              </w:rPr>
            </w:pPr>
            <w:r w:rsidRPr="00E37731">
              <w:rPr>
                <w:b/>
              </w:rPr>
              <w:t>Baastase</w:t>
            </w:r>
          </w:p>
        </w:tc>
        <w:tc>
          <w:tcPr>
            <w:tcW w:w="1428" w:type="dxa"/>
            <w:vMerge w:val="restart"/>
            <w:tcBorders>
              <w:top w:val="single" w:sz="8" w:space="0" w:color="auto"/>
              <w:left w:val="single" w:sz="8" w:space="0" w:color="auto"/>
              <w:bottom w:val="single" w:sz="8" w:space="0" w:color="auto"/>
              <w:right w:val="single" w:sz="8" w:space="0" w:color="auto"/>
            </w:tcBorders>
            <w:vAlign w:val="center"/>
          </w:tcPr>
          <w:p w14:paraId="5D29B059" w14:textId="77777777" w:rsidR="00E37731" w:rsidRPr="00E37731" w:rsidRDefault="00E37731" w:rsidP="00E37731">
            <w:pPr>
              <w:spacing w:before="0" w:after="0" w:line="240" w:lineRule="auto"/>
              <w:jc w:val="center"/>
              <w:rPr>
                <w:b/>
              </w:rPr>
            </w:pPr>
            <w:r w:rsidRPr="00E37731">
              <w:rPr>
                <w:b/>
              </w:rPr>
              <w:t xml:space="preserve">2020. aasta sihttase </w:t>
            </w:r>
          </w:p>
        </w:tc>
      </w:tr>
      <w:tr w:rsidR="00E37731" w:rsidRPr="00E37731" w14:paraId="403ABBBC" w14:textId="77777777" w:rsidTr="00177EAB">
        <w:tc>
          <w:tcPr>
            <w:tcW w:w="4962" w:type="dxa"/>
            <w:vMerge/>
            <w:tcBorders>
              <w:top w:val="single" w:sz="8" w:space="0" w:color="auto"/>
              <w:left w:val="single" w:sz="8" w:space="0" w:color="auto"/>
              <w:bottom w:val="single" w:sz="8" w:space="0" w:color="auto"/>
              <w:right w:val="single" w:sz="8" w:space="0" w:color="auto"/>
            </w:tcBorders>
            <w:vAlign w:val="center"/>
          </w:tcPr>
          <w:p w14:paraId="16086B23" w14:textId="77777777" w:rsidR="00E37731" w:rsidRPr="00E37731" w:rsidRDefault="00E37731" w:rsidP="00E37731">
            <w:pPr>
              <w:spacing w:before="0" w:after="0" w:line="240" w:lineRule="auto"/>
              <w:jc w:val="center"/>
              <w:rPr>
                <w:b/>
              </w:rPr>
            </w:pPr>
          </w:p>
        </w:tc>
        <w:tc>
          <w:tcPr>
            <w:tcW w:w="1062" w:type="dxa"/>
            <w:tcBorders>
              <w:top w:val="single" w:sz="8" w:space="0" w:color="auto"/>
              <w:left w:val="single" w:sz="8" w:space="0" w:color="auto"/>
              <w:bottom w:val="single" w:sz="8" w:space="0" w:color="auto"/>
              <w:right w:val="single" w:sz="8" w:space="0" w:color="auto"/>
            </w:tcBorders>
          </w:tcPr>
          <w:p w14:paraId="5C02E99E" w14:textId="77777777" w:rsidR="00E37731" w:rsidRPr="00E37731" w:rsidRDefault="00E37731" w:rsidP="00E37731">
            <w:pPr>
              <w:spacing w:before="0" w:after="0" w:line="240" w:lineRule="auto"/>
              <w:jc w:val="center"/>
              <w:rPr>
                <w:b/>
              </w:rPr>
            </w:pPr>
            <w:r w:rsidRPr="00E37731">
              <w:rPr>
                <w:b/>
              </w:rPr>
              <w:t>Aasta</w:t>
            </w:r>
          </w:p>
        </w:tc>
        <w:tc>
          <w:tcPr>
            <w:tcW w:w="1174" w:type="dxa"/>
            <w:tcBorders>
              <w:top w:val="single" w:sz="8" w:space="0" w:color="auto"/>
              <w:left w:val="single" w:sz="8" w:space="0" w:color="auto"/>
              <w:bottom w:val="single" w:sz="8" w:space="0" w:color="auto"/>
              <w:right w:val="single" w:sz="8" w:space="0" w:color="auto"/>
            </w:tcBorders>
            <w:vAlign w:val="center"/>
          </w:tcPr>
          <w:p w14:paraId="76C92C4F" w14:textId="77777777" w:rsidR="00E37731" w:rsidRPr="00E37731" w:rsidRDefault="00E37731" w:rsidP="00E37731">
            <w:pPr>
              <w:spacing w:before="0" w:after="0" w:line="240" w:lineRule="auto"/>
              <w:jc w:val="center"/>
              <w:rPr>
                <w:b/>
              </w:rPr>
            </w:pPr>
            <w:r w:rsidRPr="00E37731">
              <w:rPr>
                <w:b/>
              </w:rPr>
              <w:t>Väärtus</w:t>
            </w:r>
          </w:p>
        </w:tc>
        <w:tc>
          <w:tcPr>
            <w:tcW w:w="1428" w:type="dxa"/>
            <w:vMerge/>
            <w:tcBorders>
              <w:top w:val="single" w:sz="8" w:space="0" w:color="auto"/>
              <w:left w:val="single" w:sz="8" w:space="0" w:color="auto"/>
              <w:bottom w:val="single" w:sz="8" w:space="0" w:color="auto"/>
              <w:right w:val="single" w:sz="8" w:space="0" w:color="auto"/>
            </w:tcBorders>
            <w:vAlign w:val="center"/>
          </w:tcPr>
          <w:p w14:paraId="1EB5D1B4" w14:textId="77777777" w:rsidR="00E37731" w:rsidRPr="00E37731" w:rsidRDefault="00E37731" w:rsidP="00E37731">
            <w:pPr>
              <w:spacing w:before="0" w:after="0" w:line="240" w:lineRule="auto"/>
              <w:jc w:val="center"/>
              <w:rPr>
                <w:b/>
              </w:rPr>
            </w:pPr>
          </w:p>
        </w:tc>
      </w:tr>
      <w:tr w:rsidR="00E37731" w:rsidRPr="00E37731" w14:paraId="240D9151" w14:textId="77777777" w:rsidTr="00177EAB">
        <w:tc>
          <w:tcPr>
            <w:tcW w:w="4962" w:type="dxa"/>
            <w:tcBorders>
              <w:top w:val="single" w:sz="8" w:space="0" w:color="auto"/>
              <w:left w:val="single" w:sz="8" w:space="0" w:color="auto"/>
              <w:bottom w:val="single" w:sz="2" w:space="0" w:color="auto"/>
              <w:right w:val="single" w:sz="2" w:space="0" w:color="auto"/>
            </w:tcBorders>
          </w:tcPr>
          <w:p w14:paraId="2840F0DE" w14:textId="77777777" w:rsidR="00E37731" w:rsidRPr="00E37731" w:rsidRDefault="00E37731" w:rsidP="00E37731">
            <w:pPr>
              <w:spacing w:before="0" w:after="0" w:line="240" w:lineRule="auto"/>
            </w:pPr>
            <w:r w:rsidRPr="00E37731">
              <w:t>Taastuvenergia osakaal energia lõpptarbimises, %</w:t>
            </w:r>
          </w:p>
        </w:tc>
        <w:tc>
          <w:tcPr>
            <w:tcW w:w="1062" w:type="dxa"/>
            <w:tcBorders>
              <w:top w:val="single" w:sz="8" w:space="0" w:color="auto"/>
              <w:left w:val="single" w:sz="2" w:space="0" w:color="auto"/>
              <w:bottom w:val="single" w:sz="2" w:space="0" w:color="auto"/>
              <w:right w:val="single" w:sz="2" w:space="0" w:color="auto"/>
            </w:tcBorders>
            <w:vAlign w:val="center"/>
          </w:tcPr>
          <w:p w14:paraId="5E6538C2" w14:textId="77777777" w:rsidR="00E37731" w:rsidRPr="00E37731" w:rsidRDefault="00E37731" w:rsidP="00E37731">
            <w:pPr>
              <w:tabs>
                <w:tab w:val="decimal" w:pos="675"/>
              </w:tabs>
              <w:spacing w:before="0" w:after="0" w:line="240" w:lineRule="auto"/>
              <w:jc w:val="left"/>
            </w:pPr>
            <w:r w:rsidRPr="00E37731">
              <w:t>2006</w:t>
            </w:r>
          </w:p>
        </w:tc>
        <w:tc>
          <w:tcPr>
            <w:tcW w:w="1174" w:type="dxa"/>
            <w:tcBorders>
              <w:top w:val="single" w:sz="8" w:space="0" w:color="auto"/>
              <w:left w:val="single" w:sz="2" w:space="0" w:color="auto"/>
              <w:bottom w:val="single" w:sz="2" w:space="0" w:color="auto"/>
              <w:right w:val="single" w:sz="2" w:space="0" w:color="auto"/>
            </w:tcBorders>
            <w:vAlign w:val="center"/>
          </w:tcPr>
          <w:p w14:paraId="6C3F4896" w14:textId="77777777" w:rsidR="00E37731" w:rsidRPr="00E37731" w:rsidRDefault="00E37731" w:rsidP="00E37731">
            <w:pPr>
              <w:tabs>
                <w:tab w:val="decimal" w:pos="433"/>
              </w:tabs>
              <w:spacing w:before="0" w:after="0" w:line="240" w:lineRule="auto"/>
              <w:jc w:val="left"/>
            </w:pPr>
            <w:r w:rsidRPr="00E37731">
              <w:t>17,5</w:t>
            </w:r>
          </w:p>
        </w:tc>
        <w:tc>
          <w:tcPr>
            <w:tcW w:w="1428" w:type="dxa"/>
            <w:tcBorders>
              <w:top w:val="single" w:sz="8" w:space="0" w:color="auto"/>
              <w:left w:val="single" w:sz="2" w:space="0" w:color="auto"/>
              <w:bottom w:val="single" w:sz="2" w:space="0" w:color="auto"/>
              <w:right w:val="single" w:sz="8" w:space="0" w:color="auto"/>
            </w:tcBorders>
            <w:vAlign w:val="center"/>
          </w:tcPr>
          <w:p w14:paraId="52D081BA" w14:textId="77777777" w:rsidR="00E37731" w:rsidRPr="00E37731" w:rsidRDefault="00E37731" w:rsidP="00E37731">
            <w:pPr>
              <w:tabs>
                <w:tab w:val="decimal" w:pos="566"/>
              </w:tabs>
              <w:spacing w:before="0" w:after="0" w:line="240" w:lineRule="auto"/>
              <w:jc w:val="left"/>
            </w:pPr>
            <w:r w:rsidRPr="00E37731">
              <w:t>25,0</w:t>
            </w:r>
          </w:p>
        </w:tc>
      </w:tr>
      <w:tr w:rsidR="00E37731" w:rsidRPr="00E37731" w14:paraId="61998A92" w14:textId="77777777" w:rsidTr="00177EAB">
        <w:tc>
          <w:tcPr>
            <w:tcW w:w="4962" w:type="dxa"/>
            <w:tcBorders>
              <w:top w:val="single" w:sz="2" w:space="0" w:color="auto"/>
              <w:left w:val="single" w:sz="8" w:space="0" w:color="auto"/>
              <w:bottom w:val="single" w:sz="2" w:space="0" w:color="auto"/>
              <w:right w:val="single" w:sz="2" w:space="0" w:color="auto"/>
            </w:tcBorders>
          </w:tcPr>
          <w:p w14:paraId="378C949D" w14:textId="77777777" w:rsidR="00E37731" w:rsidRPr="00E37731" w:rsidRDefault="00E37731" w:rsidP="00E37731">
            <w:pPr>
              <w:spacing w:before="0" w:after="0" w:line="240" w:lineRule="auto"/>
            </w:pPr>
            <w:r w:rsidRPr="00E37731">
              <w:t>Koostootmise osakaal elektri brutotarbimises, %</w:t>
            </w:r>
          </w:p>
        </w:tc>
        <w:tc>
          <w:tcPr>
            <w:tcW w:w="1062" w:type="dxa"/>
            <w:tcBorders>
              <w:top w:val="single" w:sz="2" w:space="0" w:color="auto"/>
              <w:left w:val="single" w:sz="2" w:space="0" w:color="auto"/>
              <w:bottom w:val="single" w:sz="2" w:space="0" w:color="auto"/>
              <w:right w:val="single" w:sz="2" w:space="0" w:color="auto"/>
            </w:tcBorders>
            <w:vAlign w:val="center"/>
          </w:tcPr>
          <w:p w14:paraId="272E09C1" w14:textId="77777777" w:rsidR="00E37731" w:rsidRPr="00E37731" w:rsidRDefault="00E37731" w:rsidP="00E37731">
            <w:pPr>
              <w:tabs>
                <w:tab w:val="decimal" w:pos="675"/>
              </w:tabs>
              <w:spacing w:before="0" w:after="0" w:line="240" w:lineRule="auto"/>
              <w:jc w:val="left"/>
            </w:pPr>
            <w:r w:rsidRPr="00E37731">
              <w:t>2007</w:t>
            </w:r>
          </w:p>
        </w:tc>
        <w:tc>
          <w:tcPr>
            <w:tcW w:w="1174" w:type="dxa"/>
            <w:tcBorders>
              <w:top w:val="single" w:sz="2" w:space="0" w:color="auto"/>
              <w:left w:val="single" w:sz="2" w:space="0" w:color="auto"/>
              <w:bottom w:val="single" w:sz="2" w:space="0" w:color="auto"/>
              <w:right w:val="single" w:sz="2" w:space="0" w:color="auto"/>
            </w:tcBorders>
            <w:vAlign w:val="center"/>
          </w:tcPr>
          <w:p w14:paraId="2C38E5DD" w14:textId="77777777" w:rsidR="00E37731" w:rsidRPr="00E37731" w:rsidRDefault="00E37731" w:rsidP="00E37731">
            <w:pPr>
              <w:tabs>
                <w:tab w:val="decimal" w:pos="433"/>
              </w:tabs>
              <w:spacing w:before="0" w:after="0" w:line="240" w:lineRule="auto"/>
              <w:jc w:val="left"/>
            </w:pPr>
            <w:r w:rsidRPr="00E37731">
              <w:t>10,3</w:t>
            </w:r>
          </w:p>
        </w:tc>
        <w:tc>
          <w:tcPr>
            <w:tcW w:w="1428" w:type="dxa"/>
            <w:tcBorders>
              <w:top w:val="single" w:sz="2" w:space="0" w:color="auto"/>
              <w:left w:val="single" w:sz="2" w:space="0" w:color="auto"/>
              <w:bottom w:val="single" w:sz="2" w:space="0" w:color="auto"/>
              <w:right w:val="single" w:sz="8" w:space="0" w:color="auto"/>
            </w:tcBorders>
            <w:vAlign w:val="center"/>
          </w:tcPr>
          <w:p w14:paraId="1DD72455" w14:textId="77777777" w:rsidR="00E37731" w:rsidRPr="00E37731" w:rsidRDefault="00E37731" w:rsidP="00E37731">
            <w:pPr>
              <w:tabs>
                <w:tab w:val="decimal" w:pos="566"/>
              </w:tabs>
              <w:spacing w:before="0" w:after="0" w:line="240" w:lineRule="auto"/>
              <w:jc w:val="left"/>
            </w:pPr>
            <w:r w:rsidRPr="00E37731">
              <w:t>20,0</w:t>
            </w:r>
          </w:p>
        </w:tc>
      </w:tr>
      <w:tr w:rsidR="00E37731" w:rsidRPr="00E37731" w14:paraId="7FB0027B" w14:textId="77777777" w:rsidTr="00177EAB">
        <w:tc>
          <w:tcPr>
            <w:tcW w:w="4962" w:type="dxa"/>
            <w:tcBorders>
              <w:top w:val="single" w:sz="2" w:space="0" w:color="auto"/>
              <w:left w:val="single" w:sz="8" w:space="0" w:color="auto"/>
              <w:bottom w:val="single" w:sz="2" w:space="0" w:color="auto"/>
              <w:right w:val="single" w:sz="2" w:space="0" w:color="auto"/>
            </w:tcBorders>
          </w:tcPr>
          <w:p w14:paraId="5A65FDFF" w14:textId="77777777" w:rsidR="00E37731" w:rsidRPr="00E37731" w:rsidRDefault="00E37731" w:rsidP="00E37731">
            <w:pPr>
              <w:spacing w:before="0" w:after="0" w:line="240" w:lineRule="auto"/>
            </w:pPr>
            <w:r w:rsidRPr="00E37731">
              <w:t>Taastuvatel energiaallikatel põhinevate kütuste osakaal transpordikütustest, %</w:t>
            </w:r>
          </w:p>
        </w:tc>
        <w:tc>
          <w:tcPr>
            <w:tcW w:w="1062" w:type="dxa"/>
            <w:tcBorders>
              <w:top w:val="single" w:sz="2" w:space="0" w:color="auto"/>
              <w:left w:val="single" w:sz="2" w:space="0" w:color="auto"/>
              <w:bottom w:val="single" w:sz="2" w:space="0" w:color="auto"/>
              <w:right w:val="single" w:sz="2" w:space="0" w:color="auto"/>
            </w:tcBorders>
            <w:vAlign w:val="center"/>
          </w:tcPr>
          <w:p w14:paraId="15CDFC40" w14:textId="77777777" w:rsidR="00E37731" w:rsidRPr="00E37731" w:rsidRDefault="00E37731" w:rsidP="00E37731">
            <w:pPr>
              <w:tabs>
                <w:tab w:val="decimal" w:pos="675"/>
              </w:tabs>
              <w:spacing w:before="0" w:after="0" w:line="240" w:lineRule="auto"/>
              <w:jc w:val="left"/>
            </w:pPr>
            <w:r w:rsidRPr="00E37731">
              <w:t>2007</w:t>
            </w:r>
          </w:p>
        </w:tc>
        <w:tc>
          <w:tcPr>
            <w:tcW w:w="1174" w:type="dxa"/>
            <w:tcBorders>
              <w:top w:val="single" w:sz="2" w:space="0" w:color="auto"/>
              <w:left w:val="single" w:sz="2" w:space="0" w:color="auto"/>
              <w:bottom w:val="single" w:sz="2" w:space="0" w:color="auto"/>
              <w:right w:val="single" w:sz="2" w:space="0" w:color="auto"/>
            </w:tcBorders>
            <w:vAlign w:val="center"/>
          </w:tcPr>
          <w:p w14:paraId="1A52EA36" w14:textId="77777777" w:rsidR="00E37731" w:rsidRPr="00E37731" w:rsidRDefault="00E37731" w:rsidP="00E37731">
            <w:pPr>
              <w:tabs>
                <w:tab w:val="decimal" w:pos="433"/>
              </w:tabs>
              <w:spacing w:before="0" w:after="0" w:line="240" w:lineRule="auto"/>
              <w:jc w:val="left"/>
            </w:pPr>
            <w:r w:rsidRPr="00E37731">
              <w:t>0,06</w:t>
            </w:r>
          </w:p>
        </w:tc>
        <w:tc>
          <w:tcPr>
            <w:tcW w:w="1428" w:type="dxa"/>
            <w:tcBorders>
              <w:top w:val="single" w:sz="2" w:space="0" w:color="auto"/>
              <w:left w:val="single" w:sz="2" w:space="0" w:color="auto"/>
              <w:bottom w:val="single" w:sz="2" w:space="0" w:color="auto"/>
              <w:right w:val="single" w:sz="8" w:space="0" w:color="auto"/>
            </w:tcBorders>
            <w:vAlign w:val="center"/>
          </w:tcPr>
          <w:p w14:paraId="79EFCD9D" w14:textId="77777777" w:rsidR="00E37731" w:rsidRPr="00E37731" w:rsidRDefault="00E37731" w:rsidP="00E37731">
            <w:pPr>
              <w:tabs>
                <w:tab w:val="decimal" w:pos="566"/>
              </w:tabs>
              <w:spacing w:before="0" w:after="0" w:line="240" w:lineRule="auto"/>
              <w:jc w:val="left"/>
            </w:pPr>
            <w:r w:rsidRPr="00E37731">
              <w:t>10,0</w:t>
            </w:r>
          </w:p>
        </w:tc>
      </w:tr>
      <w:tr w:rsidR="00E37731" w:rsidRPr="00E37731" w14:paraId="7FD7F83D" w14:textId="77777777" w:rsidTr="00177EAB">
        <w:tc>
          <w:tcPr>
            <w:tcW w:w="4962" w:type="dxa"/>
            <w:tcBorders>
              <w:top w:val="single" w:sz="2" w:space="0" w:color="auto"/>
              <w:left w:val="single" w:sz="8" w:space="0" w:color="auto"/>
              <w:bottom w:val="single" w:sz="2" w:space="0" w:color="auto"/>
              <w:right w:val="single" w:sz="2" w:space="0" w:color="auto"/>
            </w:tcBorders>
          </w:tcPr>
          <w:p w14:paraId="1E5C3208" w14:textId="77777777" w:rsidR="00E37731" w:rsidRPr="00E37731" w:rsidRDefault="00E37731" w:rsidP="00E37731">
            <w:pPr>
              <w:spacing w:before="0" w:after="0" w:line="240" w:lineRule="auto"/>
            </w:pPr>
            <w:r w:rsidRPr="00E37731">
              <w:t>Energia lõpptarbimine. TW</w:t>
            </w:r>
            <w:r w:rsidRPr="00E37731">
              <w:rPr>
                <w:rFonts w:cs="Times New Roman"/>
              </w:rPr>
              <w:t>·</w:t>
            </w:r>
            <w:r w:rsidRPr="00E37731">
              <w:t>h/a</w:t>
            </w:r>
          </w:p>
        </w:tc>
        <w:tc>
          <w:tcPr>
            <w:tcW w:w="1062" w:type="dxa"/>
            <w:tcBorders>
              <w:top w:val="single" w:sz="2" w:space="0" w:color="auto"/>
              <w:left w:val="single" w:sz="2" w:space="0" w:color="auto"/>
              <w:bottom w:val="single" w:sz="2" w:space="0" w:color="auto"/>
              <w:right w:val="single" w:sz="2" w:space="0" w:color="auto"/>
            </w:tcBorders>
            <w:vAlign w:val="center"/>
          </w:tcPr>
          <w:p w14:paraId="51F80E6F" w14:textId="77777777" w:rsidR="00E37731" w:rsidRPr="00E37731" w:rsidRDefault="00E37731" w:rsidP="00E37731">
            <w:pPr>
              <w:tabs>
                <w:tab w:val="decimal" w:pos="675"/>
              </w:tabs>
              <w:spacing w:before="0" w:after="0" w:line="240" w:lineRule="auto"/>
              <w:jc w:val="left"/>
            </w:pPr>
            <w:r w:rsidRPr="00E37731">
              <w:t>2005</w:t>
            </w:r>
          </w:p>
        </w:tc>
        <w:tc>
          <w:tcPr>
            <w:tcW w:w="1174" w:type="dxa"/>
            <w:tcBorders>
              <w:top w:val="single" w:sz="2" w:space="0" w:color="auto"/>
              <w:left w:val="single" w:sz="2" w:space="0" w:color="auto"/>
              <w:bottom w:val="single" w:sz="2" w:space="0" w:color="auto"/>
              <w:right w:val="single" w:sz="2" w:space="0" w:color="auto"/>
            </w:tcBorders>
            <w:vAlign w:val="center"/>
          </w:tcPr>
          <w:p w14:paraId="344E94A3" w14:textId="77777777" w:rsidR="00E37731" w:rsidRPr="00E37731" w:rsidRDefault="00E37731" w:rsidP="00E37731">
            <w:pPr>
              <w:tabs>
                <w:tab w:val="decimal" w:pos="433"/>
              </w:tabs>
              <w:spacing w:before="0" w:after="0" w:line="240" w:lineRule="auto"/>
              <w:jc w:val="left"/>
            </w:pPr>
            <w:r w:rsidRPr="00E37731">
              <w:t>32,8</w:t>
            </w:r>
          </w:p>
        </w:tc>
        <w:tc>
          <w:tcPr>
            <w:tcW w:w="1428" w:type="dxa"/>
            <w:tcBorders>
              <w:top w:val="single" w:sz="2" w:space="0" w:color="auto"/>
              <w:left w:val="single" w:sz="2" w:space="0" w:color="auto"/>
              <w:bottom w:val="single" w:sz="2" w:space="0" w:color="auto"/>
              <w:right w:val="single" w:sz="8" w:space="0" w:color="auto"/>
            </w:tcBorders>
            <w:vAlign w:val="center"/>
          </w:tcPr>
          <w:p w14:paraId="45A902A9" w14:textId="77777777" w:rsidR="00E37731" w:rsidRPr="00E37731" w:rsidRDefault="00E37731" w:rsidP="00E37731">
            <w:pPr>
              <w:tabs>
                <w:tab w:val="decimal" w:pos="566"/>
              </w:tabs>
              <w:spacing w:before="0" w:after="0" w:line="240" w:lineRule="auto"/>
              <w:jc w:val="left"/>
            </w:pPr>
            <w:r w:rsidRPr="00E37731">
              <w:t>32,8</w:t>
            </w:r>
          </w:p>
        </w:tc>
      </w:tr>
      <w:tr w:rsidR="00E37731" w:rsidRPr="00E37731" w14:paraId="62CEBB84" w14:textId="77777777" w:rsidTr="00177EAB">
        <w:tc>
          <w:tcPr>
            <w:tcW w:w="4962" w:type="dxa"/>
            <w:tcBorders>
              <w:top w:val="single" w:sz="2" w:space="0" w:color="auto"/>
              <w:left w:val="single" w:sz="8" w:space="0" w:color="auto"/>
              <w:bottom w:val="single" w:sz="2" w:space="0" w:color="auto"/>
              <w:right w:val="single" w:sz="2" w:space="0" w:color="auto"/>
            </w:tcBorders>
          </w:tcPr>
          <w:p w14:paraId="1B5B3D1D" w14:textId="77777777" w:rsidR="00E37731" w:rsidRPr="00E37731" w:rsidRDefault="00E37731" w:rsidP="00E37731">
            <w:pPr>
              <w:spacing w:before="0" w:after="0" w:line="240" w:lineRule="auto"/>
            </w:pPr>
            <w:r w:rsidRPr="00E37731">
              <w:t>CO</w:t>
            </w:r>
            <w:r w:rsidRPr="00E37731">
              <w:rPr>
                <w:vertAlign w:val="subscript"/>
              </w:rPr>
              <w:t>2</w:t>
            </w:r>
            <w:r w:rsidRPr="00E37731">
              <w:t xml:space="preserve"> heitmed energiasektorist, mln t CO</w:t>
            </w:r>
            <w:r w:rsidRPr="00E37731">
              <w:rPr>
                <w:vertAlign w:val="subscript"/>
              </w:rPr>
              <w:t>2</w:t>
            </w:r>
            <w:r w:rsidRPr="00E37731">
              <w:t>ekv</w:t>
            </w:r>
          </w:p>
        </w:tc>
        <w:tc>
          <w:tcPr>
            <w:tcW w:w="1062" w:type="dxa"/>
            <w:tcBorders>
              <w:top w:val="single" w:sz="2" w:space="0" w:color="auto"/>
              <w:left w:val="single" w:sz="2" w:space="0" w:color="auto"/>
              <w:bottom w:val="single" w:sz="2" w:space="0" w:color="auto"/>
              <w:right w:val="single" w:sz="2" w:space="0" w:color="auto"/>
            </w:tcBorders>
            <w:vAlign w:val="center"/>
          </w:tcPr>
          <w:p w14:paraId="16444C3E" w14:textId="77777777" w:rsidR="00E37731" w:rsidRPr="00E37731" w:rsidRDefault="00E37731" w:rsidP="00E37731">
            <w:pPr>
              <w:tabs>
                <w:tab w:val="decimal" w:pos="675"/>
              </w:tabs>
              <w:spacing w:before="0" w:after="0" w:line="240" w:lineRule="auto"/>
              <w:jc w:val="left"/>
            </w:pPr>
            <w:r w:rsidRPr="00E37731">
              <w:t>2007</w:t>
            </w:r>
          </w:p>
        </w:tc>
        <w:tc>
          <w:tcPr>
            <w:tcW w:w="1174" w:type="dxa"/>
            <w:tcBorders>
              <w:top w:val="single" w:sz="2" w:space="0" w:color="auto"/>
              <w:left w:val="single" w:sz="2" w:space="0" w:color="auto"/>
              <w:bottom w:val="single" w:sz="2" w:space="0" w:color="auto"/>
              <w:right w:val="single" w:sz="2" w:space="0" w:color="auto"/>
            </w:tcBorders>
            <w:vAlign w:val="center"/>
          </w:tcPr>
          <w:p w14:paraId="552D9DAB" w14:textId="77777777" w:rsidR="00E37731" w:rsidRPr="00E37731" w:rsidRDefault="00E37731" w:rsidP="00E37731">
            <w:pPr>
              <w:tabs>
                <w:tab w:val="decimal" w:pos="433"/>
              </w:tabs>
              <w:spacing w:before="0" w:after="0" w:line="240" w:lineRule="auto"/>
              <w:jc w:val="left"/>
            </w:pPr>
            <w:r w:rsidRPr="00E37731">
              <w:t>15,7</w:t>
            </w:r>
          </w:p>
        </w:tc>
        <w:tc>
          <w:tcPr>
            <w:tcW w:w="1428" w:type="dxa"/>
            <w:tcBorders>
              <w:top w:val="single" w:sz="2" w:space="0" w:color="auto"/>
              <w:left w:val="single" w:sz="2" w:space="0" w:color="auto"/>
              <w:bottom w:val="single" w:sz="2" w:space="0" w:color="auto"/>
              <w:right w:val="single" w:sz="8" w:space="0" w:color="auto"/>
            </w:tcBorders>
            <w:vAlign w:val="center"/>
          </w:tcPr>
          <w:p w14:paraId="52069D56" w14:textId="77777777" w:rsidR="00E37731" w:rsidRPr="00E37731" w:rsidRDefault="00E37731" w:rsidP="00E37731">
            <w:pPr>
              <w:tabs>
                <w:tab w:val="decimal" w:pos="566"/>
              </w:tabs>
              <w:spacing w:before="0" w:after="0" w:line="240" w:lineRule="auto"/>
              <w:jc w:val="left"/>
            </w:pPr>
            <w:r w:rsidRPr="00E37731">
              <w:t>7,85</w:t>
            </w:r>
          </w:p>
        </w:tc>
      </w:tr>
      <w:tr w:rsidR="00E37731" w:rsidRPr="00E37731" w14:paraId="4733E8A3" w14:textId="77777777" w:rsidTr="00177EAB">
        <w:tc>
          <w:tcPr>
            <w:tcW w:w="4962" w:type="dxa"/>
            <w:tcBorders>
              <w:top w:val="single" w:sz="2" w:space="0" w:color="auto"/>
              <w:left w:val="single" w:sz="8" w:space="0" w:color="auto"/>
              <w:bottom w:val="single" w:sz="8" w:space="0" w:color="auto"/>
              <w:right w:val="single" w:sz="2" w:space="0" w:color="auto"/>
            </w:tcBorders>
          </w:tcPr>
          <w:p w14:paraId="2FFC9789" w14:textId="77777777" w:rsidR="00E37731" w:rsidRPr="00E37731" w:rsidRDefault="00E37731" w:rsidP="00E37731">
            <w:pPr>
              <w:spacing w:before="0" w:after="0" w:line="240" w:lineRule="auto"/>
              <w:jc w:val="left"/>
            </w:pPr>
            <w:r w:rsidRPr="00E37731">
              <w:t>KHG heitkoguste piirmäär heitkoguste kaupl</w:t>
            </w:r>
            <w:r w:rsidRPr="00E37731">
              <w:t>e</w:t>
            </w:r>
            <w:r w:rsidRPr="00E37731">
              <w:t>missüsteemi mittekuuluvatest sektoritest, mln t CO</w:t>
            </w:r>
            <w:r w:rsidRPr="00E37731">
              <w:rPr>
                <w:vertAlign w:val="subscript"/>
              </w:rPr>
              <w:t>2</w:t>
            </w:r>
            <w:r w:rsidRPr="00E37731">
              <w:t>ekv</w:t>
            </w:r>
          </w:p>
        </w:tc>
        <w:tc>
          <w:tcPr>
            <w:tcW w:w="1062" w:type="dxa"/>
            <w:tcBorders>
              <w:top w:val="single" w:sz="2" w:space="0" w:color="auto"/>
              <w:left w:val="single" w:sz="2" w:space="0" w:color="auto"/>
              <w:bottom w:val="single" w:sz="8" w:space="0" w:color="auto"/>
              <w:right w:val="single" w:sz="2" w:space="0" w:color="auto"/>
            </w:tcBorders>
            <w:vAlign w:val="center"/>
          </w:tcPr>
          <w:p w14:paraId="084E41C8" w14:textId="77777777" w:rsidR="00E37731" w:rsidRPr="00E37731" w:rsidRDefault="00E37731" w:rsidP="00E37731">
            <w:pPr>
              <w:tabs>
                <w:tab w:val="decimal" w:pos="675"/>
              </w:tabs>
              <w:spacing w:before="0" w:after="0" w:line="240" w:lineRule="auto"/>
              <w:jc w:val="left"/>
            </w:pPr>
            <w:r w:rsidRPr="00E37731">
              <w:t>2005</w:t>
            </w:r>
          </w:p>
        </w:tc>
        <w:tc>
          <w:tcPr>
            <w:tcW w:w="1174" w:type="dxa"/>
            <w:tcBorders>
              <w:top w:val="single" w:sz="2" w:space="0" w:color="auto"/>
              <w:left w:val="single" w:sz="2" w:space="0" w:color="auto"/>
              <w:bottom w:val="single" w:sz="8" w:space="0" w:color="auto"/>
              <w:right w:val="single" w:sz="2" w:space="0" w:color="auto"/>
            </w:tcBorders>
            <w:vAlign w:val="center"/>
          </w:tcPr>
          <w:p w14:paraId="3D3E556C" w14:textId="77777777" w:rsidR="00E37731" w:rsidRPr="00E37731" w:rsidRDefault="00E37731" w:rsidP="00E37731">
            <w:pPr>
              <w:tabs>
                <w:tab w:val="decimal" w:pos="433"/>
              </w:tabs>
              <w:spacing w:before="0" w:after="0" w:line="240" w:lineRule="auto"/>
              <w:jc w:val="left"/>
            </w:pPr>
            <w:r w:rsidRPr="00E37731">
              <w:t>5,63</w:t>
            </w:r>
          </w:p>
        </w:tc>
        <w:tc>
          <w:tcPr>
            <w:tcW w:w="1428" w:type="dxa"/>
            <w:tcBorders>
              <w:top w:val="single" w:sz="2" w:space="0" w:color="auto"/>
              <w:left w:val="single" w:sz="2" w:space="0" w:color="auto"/>
              <w:bottom w:val="single" w:sz="8" w:space="0" w:color="auto"/>
              <w:right w:val="single" w:sz="8" w:space="0" w:color="auto"/>
            </w:tcBorders>
            <w:vAlign w:val="center"/>
          </w:tcPr>
          <w:p w14:paraId="1B5FD9D1" w14:textId="77777777" w:rsidR="00E37731" w:rsidRPr="00E37731" w:rsidRDefault="00E37731" w:rsidP="00E37731">
            <w:pPr>
              <w:tabs>
                <w:tab w:val="decimal" w:pos="566"/>
              </w:tabs>
              <w:spacing w:before="0" w:after="0" w:line="240" w:lineRule="auto"/>
              <w:jc w:val="left"/>
            </w:pPr>
            <w:r w:rsidRPr="00E37731">
              <w:t>6,18</w:t>
            </w:r>
          </w:p>
        </w:tc>
      </w:tr>
      <w:tr w:rsidR="00E37731" w:rsidRPr="00E37731" w14:paraId="53E4A9F8" w14:textId="77777777" w:rsidTr="00177EAB">
        <w:tc>
          <w:tcPr>
            <w:tcW w:w="8626" w:type="dxa"/>
            <w:gridSpan w:val="4"/>
            <w:tcBorders>
              <w:top w:val="single" w:sz="8" w:space="0" w:color="auto"/>
              <w:left w:val="nil"/>
              <w:bottom w:val="nil"/>
              <w:right w:val="nil"/>
            </w:tcBorders>
          </w:tcPr>
          <w:p w14:paraId="2D709A85" w14:textId="77777777" w:rsidR="00E37731" w:rsidRPr="00E37731" w:rsidRDefault="00E37731" w:rsidP="002B603A">
            <w:pPr>
              <w:spacing w:before="0" w:after="0"/>
            </w:pPr>
            <w:r w:rsidRPr="00E37731">
              <w:rPr>
                <w:sz w:val="20"/>
                <w:vertAlign w:val="superscript"/>
              </w:rPr>
              <w:t>a</w:t>
            </w:r>
            <w:r w:rsidRPr="00E37731">
              <w:t xml:space="preserve"> </w:t>
            </w:r>
            <w:r w:rsidRPr="00E37731">
              <w:rPr>
                <w:sz w:val="20"/>
              </w:rPr>
              <w:t xml:space="preserve">Kuivõrd „Eesti pikaajaline energiamajanduse arengukava 2030+“ (ENMAK 2030+) oli töö </w:t>
            </w:r>
            <w:r w:rsidR="002B603A">
              <w:rPr>
                <w:sz w:val="20"/>
              </w:rPr>
              <w:t>valmimise</w:t>
            </w:r>
            <w:r w:rsidRPr="00E37731">
              <w:rPr>
                <w:sz w:val="20"/>
              </w:rPr>
              <w:t xml:space="preserve"> ajal veel koostamisel, on ülaltoodud tabelis kajastatud arengudokumendis „Energiamajanduse riiklik arengukava aastani 2020“ (ENMAK) sätestatud eesmärke.</w:t>
            </w:r>
          </w:p>
        </w:tc>
      </w:tr>
    </w:tbl>
    <w:p w14:paraId="06597E24" w14:textId="77777777" w:rsidR="00E37731" w:rsidRPr="00E37731" w:rsidRDefault="00E37731" w:rsidP="00E37731">
      <w:pPr>
        <w:spacing w:after="0"/>
      </w:pPr>
      <w:r w:rsidRPr="00E37731">
        <w:t>Eestis on energiavaldkonna strateegilised suundumused sätestatud järgmiste töö koostamise ajal kehtinud arengudokumentidega:</w:t>
      </w:r>
    </w:p>
    <w:p w14:paraId="3248E5E6" w14:textId="77777777" w:rsidR="00E37731" w:rsidRPr="00E37731" w:rsidRDefault="00E37731" w:rsidP="00013FB7">
      <w:pPr>
        <w:numPr>
          <w:ilvl w:val="0"/>
          <w:numId w:val="7"/>
        </w:numPr>
        <w:spacing w:before="0" w:after="0"/>
        <w:ind w:left="714" w:hanging="357"/>
        <w:contextualSpacing/>
      </w:pPr>
      <w:r w:rsidRPr="00E37731">
        <w:t>Säästev Eesti 21;</w:t>
      </w:r>
    </w:p>
    <w:p w14:paraId="31A87296" w14:textId="77777777" w:rsidR="00E37731" w:rsidRPr="00E37731" w:rsidRDefault="00E37731" w:rsidP="00013FB7">
      <w:pPr>
        <w:numPr>
          <w:ilvl w:val="0"/>
          <w:numId w:val="7"/>
        </w:numPr>
        <w:spacing w:before="0" w:after="0"/>
        <w:ind w:left="714" w:hanging="357"/>
        <w:contextualSpacing/>
      </w:pPr>
      <w:r w:rsidRPr="00E37731">
        <w:t>Üleriigiline planeering „Eesti 2030+“;</w:t>
      </w:r>
    </w:p>
    <w:p w14:paraId="2640A9A7" w14:textId="77777777" w:rsidR="00E37731" w:rsidRPr="00E37731" w:rsidRDefault="00E37731" w:rsidP="00013FB7">
      <w:pPr>
        <w:numPr>
          <w:ilvl w:val="0"/>
          <w:numId w:val="7"/>
        </w:numPr>
        <w:spacing w:before="0" w:after="0"/>
        <w:ind w:left="714" w:hanging="357"/>
        <w:contextualSpacing/>
      </w:pPr>
      <w:r w:rsidRPr="00E37731">
        <w:t>Eesti keskkonnastrateegia aastani 2030;</w:t>
      </w:r>
    </w:p>
    <w:p w14:paraId="19B9383F" w14:textId="77777777" w:rsidR="00E37731" w:rsidRPr="00E37731" w:rsidRDefault="00E37731" w:rsidP="00013FB7">
      <w:pPr>
        <w:numPr>
          <w:ilvl w:val="0"/>
          <w:numId w:val="7"/>
        </w:numPr>
        <w:spacing w:before="0" w:after="0"/>
        <w:ind w:left="714" w:hanging="357"/>
        <w:contextualSpacing/>
      </w:pPr>
      <w:r w:rsidRPr="00E37731">
        <w:t>Konkurentsivõime kava „Eesti 2020“;</w:t>
      </w:r>
    </w:p>
    <w:p w14:paraId="71AF94C9" w14:textId="77777777" w:rsidR="00E37731" w:rsidRPr="00E37731" w:rsidRDefault="00E37731" w:rsidP="00013FB7">
      <w:pPr>
        <w:numPr>
          <w:ilvl w:val="0"/>
          <w:numId w:val="7"/>
        </w:numPr>
        <w:spacing w:before="0" w:after="0"/>
        <w:ind w:left="714" w:hanging="357"/>
        <w:contextualSpacing/>
      </w:pPr>
      <w:r w:rsidRPr="00E37731">
        <w:t>Eesti regionaalarengu strateegia 2014…2020;</w:t>
      </w:r>
    </w:p>
    <w:p w14:paraId="77EBE34B" w14:textId="77777777" w:rsidR="00E37731" w:rsidRPr="00E37731" w:rsidRDefault="00E37731" w:rsidP="00013FB7">
      <w:pPr>
        <w:numPr>
          <w:ilvl w:val="0"/>
          <w:numId w:val="7"/>
        </w:numPr>
        <w:spacing w:before="0" w:after="0"/>
        <w:ind w:left="714" w:hanging="357"/>
        <w:contextualSpacing/>
      </w:pPr>
      <w:r w:rsidRPr="00E37731">
        <w:t>Energiamajanduse riiklik arengukava aastani 2020;</w:t>
      </w:r>
    </w:p>
    <w:p w14:paraId="2F7BB340" w14:textId="77777777" w:rsidR="00E37731" w:rsidRPr="00E37731" w:rsidRDefault="00E37731" w:rsidP="00013FB7">
      <w:pPr>
        <w:numPr>
          <w:ilvl w:val="0"/>
          <w:numId w:val="7"/>
        </w:numPr>
        <w:spacing w:before="0" w:after="0"/>
        <w:ind w:left="714" w:hanging="357"/>
        <w:contextualSpacing/>
      </w:pPr>
      <w:r w:rsidRPr="00E37731">
        <w:lastRenderedPageBreak/>
        <w:t>Taastuvenergia tegevuskava aastani 2020;</w:t>
      </w:r>
    </w:p>
    <w:p w14:paraId="37987398" w14:textId="77777777" w:rsidR="00E37731" w:rsidRPr="00E37731" w:rsidRDefault="00E37731" w:rsidP="00013FB7">
      <w:pPr>
        <w:numPr>
          <w:ilvl w:val="0"/>
          <w:numId w:val="7"/>
        </w:numPr>
        <w:spacing w:before="0" w:after="0"/>
        <w:ind w:left="714" w:hanging="357"/>
        <w:contextualSpacing/>
      </w:pPr>
      <w:r w:rsidRPr="00E37731">
        <w:t>Elektrimajanduse arengukava aastani 2018.</w:t>
      </w:r>
    </w:p>
    <w:p w14:paraId="368077BB" w14:textId="77777777" w:rsidR="00013FB7" w:rsidRDefault="00E37731" w:rsidP="00013FB7">
      <w:pPr>
        <w:pStyle w:val="Loendilik"/>
        <w:numPr>
          <w:ilvl w:val="0"/>
          <w:numId w:val="7"/>
        </w:numPr>
        <w:spacing w:before="0" w:after="0"/>
        <w:ind w:left="714" w:hanging="357"/>
      </w:pPr>
      <w:r w:rsidRPr="00E37731">
        <w:t>Põlevkivi kasutamise riiklik arengukava 2005</w:t>
      </w:r>
      <w:r w:rsidRPr="00E37731">
        <w:rPr>
          <w:rFonts w:cs="Times New Roman"/>
        </w:rPr>
        <w:t>…</w:t>
      </w:r>
      <w:r w:rsidRPr="00E37731">
        <w:t>2018</w:t>
      </w:r>
      <w:r w:rsidR="00D02D7C" w:rsidRPr="00D02D7C">
        <w:t xml:space="preserve"> </w:t>
      </w:r>
    </w:p>
    <w:p w14:paraId="6E9763C9" w14:textId="797E148D" w:rsidR="00E37731" w:rsidRDefault="00D02D7C" w:rsidP="00013FB7">
      <w:pPr>
        <w:pStyle w:val="Loendilik"/>
        <w:numPr>
          <w:ilvl w:val="0"/>
          <w:numId w:val="7"/>
        </w:numPr>
        <w:spacing w:before="0" w:after="0"/>
        <w:ind w:left="714" w:hanging="357"/>
      </w:pPr>
      <w:r w:rsidRPr="00D02D7C">
        <w:t>Nutika spetsialiseerumise ressursside väärindamise raport</w:t>
      </w:r>
    </w:p>
    <w:p w14:paraId="060EE327" w14:textId="77777777" w:rsidR="00713DA7" w:rsidRPr="00E37731" w:rsidRDefault="00713DA7" w:rsidP="00713DA7">
      <w:pPr>
        <w:pStyle w:val="Loendilik"/>
        <w:spacing w:before="0" w:after="0"/>
        <w:ind w:left="714"/>
      </w:pPr>
    </w:p>
    <w:p w14:paraId="40DC007E" w14:textId="77777777" w:rsidR="00E37731" w:rsidRPr="00E37731" w:rsidRDefault="00E37731" w:rsidP="00E37731">
      <w:pPr>
        <w:spacing w:before="0"/>
        <w:rPr>
          <w:rFonts w:eastAsia="Times New Roman" w:cs="Times New Roman"/>
          <w:szCs w:val="24"/>
        </w:rPr>
      </w:pPr>
      <w:r w:rsidRPr="00E37731">
        <w:t xml:space="preserve">Säästev Eesti 21 on 2005. aastal vastu võetud Eesti riigi ja ühiskonna arendamise strateegia aastani 2030. Arengudokumendi sihiks on ühendada ülemaailmsest konkurentsist tulenevad edukuse nõuded säästva arengu põhimõtete ja Eesti traditsiooniliste väärtuste säilitamisega. </w:t>
      </w:r>
      <w:r w:rsidRPr="00E37731">
        <w:rPr>
          <w:rFonts w:eastAsia="Times New Roman" w:cs="Times New Roman"/>
          <w:szCs w:val="24"/>
        </w:rPr>
        <w:t>Dokument kirjeldab ülemaailmseid arengusuundi, mis Eestit mõjutavad ning mis seetõttu peavad olema meile jätkusuutliku arengustrateegia koostamise pidepunktideks. Kuigi eeln</w:t>
      </w:r>
      <w:r w:rsidRPr="00E37731">
        <w:rPr>
          <w:rFonts w:eastAsia="Times New Roman" w:cs="Times New Roman"/>
          <w:szCs w:val="24"/>
        </w:rPr>
        <w:t>i</w:t>
      </w:r>
      <w:r w:rsidRPr="00E37731">
        <w:rPr>
          <w:rFonts w:eastAsia="Times New Roman" w:cs="Times New Roman"/>
          <w:szCs w:val="24"/>
        </w:rPr>
        <w:t>metatud dokumendis energiamajandust eraldi ei käsitleta, on paljud strateegia eesmärgid valdkonnaga seotud [</w:t>
      </w:r>
      <w:r w:rsidRPr="00E37731">
        <w:rPr>
          <w:rFonts w:eastAsia="Times New Roman" w:cs="Times New Roman"/>
          <w:szCs w:val="24"/>
        </w:rPr>
        <w:endnoteReference w:id="26"/>
      </w:r>
      <w:r w:rsidRPr="00E37731">
        <w:rPr>
          <w:rFonts w:eastAsia="Times New Roman" w:cs="Times New Roman"/>
          <w:szCs w:val="24"/>
        </w:rPr>
        <w:t>]. Säästev Eesti 21 on lähtepunktiks mitmete energiavaldkonnaga seonduvates strateegiates.</w:t>
      </w:r>
    </w:p>
    <w:p w14:paraId="530BBFF5" w14:textId="77777777" w:rsidR="00E37731" w:rsidRPr="00E37731" w:rsidRDefault="00E37731" w:rsidP="00E37731">
      <w:pPr>
        <w:spacing w:before="0" w:after="0"/>
      </w:pPr>
      <w:r w:rsidRPr="00E37731">
        <w:t>Üleriigiline planeering „Eesti 2030+“ on strateegiline dokument, mille eesmärk on otstarbeka ruumikasutuse saavutamine Eesti kui terviku mastaabis. Arengudokumendis käsitletakse nii rahvastiku vananemise kui ka linnastumisega seonduvaid demograafilisi protsesse, kasvuho</w:t>
      </w:r>
      <w:r w:rsidRPr="00E37731">
        <w:t>o</w:t>
      </w:r>
      <w:r w:rsidRPr="00E37731">
        <w:t>negaaside teket ja kliima soojenemist ning ökoloogilise tasakaalu leidmist majanduskasvu ja energiasäästu vahel. Energiasäästlikud lahendused suurendavad ühiskonna jätkusuutlikkust, vähendades nii kulutusi energiale kui ka energiatootmisest tulenevat keskkonnamõju. Seetõttu tuleb asustus teadlikult energiatõhusalt planeerida, rakendada süsteemselt hoonete energi</w:t>
      </w:r>
      <w:r w:rsidRPr="00E37731">
        <w:t>a</w:t>
      </w:r>
      <w:r w:rsidRPr="00E37731">
        <w:t>säästumeetmeid ning eelistada ühistransporti. Seetõttu sätestati dokumendis, et maakonna- ja üldplaneeringud peavad [</w:t>
      </w:r>
      <w:r w:rsidRPr="00E37731">
        <w:endnoteReference w:id="27"/>
      </w:r>
      <w:r w:rsidRPr="00E37731">
        <w:t>]:</w:t>
      </w:r>
    </w:p>
    <w:p w14:paraId="04D00036" w14:textId="77777777" w:rsidR="00E37731" w:rsidRPr="00E37731" w:rsidRDefault="00E37731" w:rsidP="00A17A3E">
      <w:pPr>
        <w:numPr>
          <w:ilvl w:val="0"/>
          <w:numId w:val="8"/>
        </w:numPr>
        <w:spacing w:before="0"/>
        <w:contextualSpacing/>
      </w:pPr>
      <w:r w:rsidRPr="00E37731">
        <w:t>arvestama riiklikult rajatavate objektidega;</w:t>
      </w:r>
    </w:p>
    <w:p w14:paraId="3AA4C1CD" w14:textId="77777777" w:rsidR="00E37731" w:rsidRPr="00E37731" w:rsidRDefault="00E37731" w:rsidP="00A17A3E">
      <w:pPr>
        <w:numPr>
          <w:ilvl w:val="0"/>
          <w:numId w:val="8"/>
        </w:numPr>
        <w:spacing w:before="0"/>
        <w:contextualSpacing/>
      </w:pPr>
      <w:r w:rsidRPr="00E37731">
        <w:t xml:space="preserve">eelistama kestlikku transporti ning </w:t>
      </w:r>
    </w:p>
    <w:p w14:paraId="5DABB96D" w14:textId="77777777" w:rsidR="00E37731" w:rsidRDefault="00E37731" w:rsidP="00A17A3E">
      <w:pPr>
        <w:numPr>
          <w:ilvl w:val="0"/>
          <w:numId w:val="8"/>
        </w:numPr>
        <w:spacing w:before="0"/>
        <w:contextualSpacing/>
      </w:pPr>
      <w:r w:rsidRPr="00E37731">
        <w:t xml:space="preserve">säilitama kompaktset asustust (olemasolevate asumite tihendamine, asulate läheduses ning kergesti olemasolevasse infrastruktuuri ühendatavate alade kasutamine). </w:t>
      </w:r>
    </w:p>
    <w:p w14:paraId="042D0485" w14:textId="77777777" w:rsidR="00713DA7" w:rsidRPr="00E37731" w:rsidRDefault="00713DA7" w:rsidP="00713DA7">
      <w:pPr>
        <w:spacing w:before="0"/>
        <w:ind w:left="720"/>
        <w:contextualSpacing/>
      </w:pPr>
    </w:p>
    <w:p w14:paraId="1FF57047" w14:textId="77777777" w:rsidR="00E37731" w:rsidRPr="00E37731" w:rsidRDefault="00E37731" w:rsidP="00E37731">
      <w:pPr>
        <w:spacing w:before="0"/>
      </w:pPr>
      <w:r w:rsidRPr="00E37731">
        <w:rPr>
          <w:rFonts w:cs="Times New Roman"/>
          <w:szCs w:val="24"/>
        </w:rPr>
        <w:t>Eesti keskkonnastrateegiaga aastani 2030 sätestati energiamajanduses eesmärgiks toota elek</w:t>
      </w:r>
      <w:r w:rsidRPr="00E37731">
        <w:rPr>
          <w:rFonts w:cs="Times New Roman"/>
          <w:szCs w:val="24"/>
        </w:rPr>
        <w:t>t</w:t>
      </w:r>
      <w:r w:rsidRPr="00E37731">
        <w:rPr>
          <w:rFonts w:cs="Times New Roman"/>
          <w:szCs w:val="24"/>
        </w:rPr>
        <w:t>rit mahus, mis rahuldab Eesti tarbimisvajadust, samal ajal arendades mitmekesiseid, mitmes</w:t>
      </w:r>
      <w:r w:rsidRPr="00E37731">
        <w:rPr>
          <w:rFonts w:cs="Times New Roman"/>
          <w:szCs w:val="24"/>
        </w:rPr>
        <w:t>u</w:t>
      </w:r>
      <w:r w:rsidRPr="00E37731">
        <w:rPr>
          <w:rFonts w:cs="Times New Roman"/>
          <w:szCs w:val="24"/>
        </w:rPr>
        <w:t>gustel energiaallikatel põhinevaid väikese keskkonnakoormisega jätkusuutlikke tootmistehn</w:t>
      </w:r>
      <w:r w:rsidRPr="00E37731">
        <w:rPr>
          <w:rFonts w:cs="Times New Roman"/>
          <w:szCs w:val="24"/>
        </w:rPr>
        <w:t>o</w:t>
      </w:r>
      <w:r w:rsidRPr="00E37731">
        <w:rPr>
          <w:rFonts w:cs="Times New Roman"/>
          <w:szCs w:val="24"/>
        </w:rPr>
        <w:t>loogiaid, võimaldavad toota elektrit ka ekspordiks. [</w:t>
      </w:r>
      <w:r w:rsidRPr="00E37731">
        <w:rPr>
          <w:rFonts w:cs="Times New Roman"/>
          <w:szCs w:val="24"/>
        </w:rPr>
        <w:endnoteReference w:id="28"/>
      </w:r>
      <w:r w:rsidRPr="00E37731">
        <w:rPr>
          <w:rFonts w:cs="Times New Roman"/>
          <w:szCs w:val="24"/>
        </w:rPr>
        <w:t>]</w:t>
      </w:r>
    </w:p>
    <w:p w14:paraId="25E119EE" w14:textId="77777777" w:rsidR="00E37731" w:rsidRPr="00E37731" w:rsidRDefault="00E37731" w:rsidP="00E37731">
      <w:pPr>
        <w:spacing w:before="0"/>
        <w:rPr>
          <w:rFonts w:cs="Times New Roman"/>
          <w:szCs w:val="24"/>
        </w:rPr>
      </w:pPr>
      <w:r w:rsidRPr="00E37731">
        <w:rPr>
          <w:rFonts w:cs="Times New Roman"/>
          <w:szCs w:val="24"/>
        </w:rPr>
        <w:lastRenderedPageBreak/>
        <w:t>Eesti taastuvenergia tegevuskavas aastani 2020 [</w:t>
      </w:r>
      <w:r w:rsidR="00892CC6">
        <w:rPr>
          <w:rFonts w:cs="Times New Roman"/>
          <w:szCs w:val="24"/>
        </w:rPr>
        <w:fldChar w:fldCharType="begin"/>
      </w:r>
      <w:r w:rsidR="00892CC6">
        <w:rPr>
          <w:rFonts w:cs="Times New Roman"/>
          <w:szCs w:val="24"/>
        </w:rPr>
        <w:instrText xml:space="preserve"> NOTEREF _Ref390527495 \h </w:instrText>
      </w:r>
      <w:r w:rsidR="00892CC6">
        <w:rPr>
          <w:rFonts w:cs="Times New Roman"/>
          <w:szCs w:val="24"/>
        </w:rPr>
      </w:r>
      <w:r w:rsidR="00892CC6">
        <w:rPr>
          <w:rFonts w:cs="Times New Roman"/>
          <w:szCs w:val="24"/>
        </w:rPr>
        <w:fldChar w:fldCharType="separate"/>
      </w:r>
      <w:r w:rsidR="00811D3D">
        <w:rPr>
          <w:rFonts w:cs="Times New Roman"/>
          <w:szCs w:val="24"/>
        </w:rPr>
        <w:t>24</w:t>
      </w:r>
      <w:r w:rsidR="00892CC6">
        <w:rPr>
          <w:rFonts w:cs="Times New Roman"/>
          <w:szCs w:val="24"/>
        </w:rPr>
        <w:fldChar w:fldCharType="end"/>
      </w:r>
      <w:r w:rsidRPr="00E37731">
        <w:rPr>
          <w:rFonts w:cs="Times New Roman"/>
          <w:szCs w:val="24"/>
        </w:rPr>
        <w:t>] kirjeldati direktiivis 2009/28/EÜ Eesti jaoks sätestatud taastuvenergia-alased eesmärgid ning nende täitmiseks planeeritavad tegev</w:t>
      </w:r>
      <w:r w:rsidRPr="00E37731">
        <w:rPr>
          <w:rFonts w:cs="Times New Roman"/>
          <w:szCs w:val="24"/>
        </w:rPr>
        <w:t>u</w:t>
      </w:r>
      <w:r w:rsidRPr="00E37731">
        <w:rPr>
          <w:rFonts w:cs="Times New Roman"/>
          <w:szCs w:val="24"/>
        </w:rPr>
        <w:t>sed.</w:t>
      </w:r>
    </w:p>
    <w:p w14:paraId="47AC7389" w14:textId="77777777" w:rsidR="00E37731" w:rsidRPr="00E37731" w:rsidRDefault="00E37731" w:rsidP="00E37731">
      <w:pPr>
        <w:spacing w:before="0"/>
      </w:pPr>
      <w:r w:rsidRPr="00E37731">
        <w:t>Konkurentsivõime kava „Eesti 2020“ koostati seoses eelnevas alampeatükis kirjeldatud str</w:t>
      </w:r>
      <w:r w:rsidRPr="00E37731">
        <w:t>a</w:t>
      </w:r>
      <w:r w:rsidRPr="00E37731">
        <w:t>teegia „Euroopa 2020“ vastuvõtmisega. Energiavaldkonda kajastatakse eelnimetatud dok</w:t>
      </w:r>
      <w:r w:rsidRPr="00E37731">
        <w:t>u</w:t>
      </w:r>
      <w:r w:rsidRPr="00E37731">
        <w:t>mendis valdkonna „keskkonnasõbralik majandus ja energeetika“ all. Kavaga seati eesmärke nii KHG heitkoguste, taastuvenergia osakaalu kui ka energia lõpptarbimisega seonduvalt.</w:t>
      </w:r>
    </w:p>
    <w:p w14:paraId="3DD931D3" w14:textId="77777777" w:rsidR="00E37731" w:rsidRPr="00E37731" w:rsidRDefault="00E37731" w:rsidP="00E37731">
      <w:pPr>
        <w:spacing w:before="0" w:after="0"/>
        <w:rPr>
          <w:rFonts w:cs="Times New Roman"/>
          <w:b/>
        </w:rPr>
      </w:pPr>
      <w:r w:rsidRPr="00E37731">
        <w:t xml:space="preserve">Eesti energiamajandust kui tervikut suunav arengudokument </w:t>
      </w:r>
      <w:r w:rsidRPr="00E37731">
        <w:rPr>
          <w:rFonts w:cs="Times New Roman"/>
        </w:rPr>
        <w:t>‒</w:t>
      </w:r>
      <w:r w:rsidRPr="00E37731">
        <w:t xml:space="preserve"> energiamajanduse riiklik are</w:t>
      </w:r>
      <w:r w:rsidRPr="00E37731">
        <w:t>n</w:t>
      </w:r>
      <w:r w:rsidRPr="00E37731">
        <w:t>gukava oli käesoleva töö koostamise ajal uuendamisel. ENMAK 2030+-ga on planeeritud asendada Eesti elektrimajanduse arengukava aastani 2018, Biomassi ja bioenergia edendamise arengukava aastateks 2007…2013 ja Eesti eluasemevaldkonna arengukava 2008…2013. ENMAK 2030+</w:t>
      </w:r>
      <w:r w:rsidRPr="00E37731">
        <w:rPr>
          <w:rFonts w:cs="Times New Roman"/>
        </w:rPr>
        <w:t xml:space="preserve"> strateegilisteks eesmärkideks on kavandatud [</w:t>
      </w:r>
      <w:r w:rsidRPr="00E37731">
        <w:rPr>
          <w:rFonts w:cs="Times New Roman"/>
        </w:rPr>
        <w:endnoteReference w:id="29"/>
      </w:r>
      <w:r w:rsidRPr="00E37731">
        <w:rPr>
          <w:rFonts w:cs="Times New Roman"/>
        </w:rPr>
        <w:t>]:</w:t>
      </w:r>
      <w:r w:rsidRPr="00E37731">
        <w:rPr>
          <w:rFonts w:cs="Times New Roman"/>
          <w:b/>
        </w:rPr>
        <w:t xml:space="preserve"> </w:t>
      </w:r>
    </w:p>
    <w:p w14:paraId="50594A70" w14:textId="77777777" w:rsidR="00E37731" w:rsidRPr="00E37731" w:rsidRDefault="00E37731" w:rsidP="00A17A3E">
      <w:pPr>
        <w:numPr>
          <w:ilvl w:val="0"/>
          <w:numId w:val="9"/>
        </w:numPr>
        <w:spacing w:before="0" w:after="0"/>
        <w:contextualSpacing/>
        <w:rPr>
          <w:rFonts w:cs="Times New Roman"/>
        </w:rPr>
      </w:pPr>
      <w:r w:rsidRPr="00E37731">
        <w:rPr>
          <w:rFonts w:cs="Times New Roman"/>
        </w:rPr>
        <w:t>Energiavarustuse tagamine elektri-, soojus- ja elamumajanduses, transpordisektoris, ning kodumaiste kütuste tootmises.</w:t>
      </w:r>
    </w:p>
    <w:p w14:paraId="0C897BEA" w14:textId="77777777" w:rsidR="00E37731" w:rsidRPr="00E37731" w:rsidRDefault="00E37731" w:rsidP="00A17A3E">
      <w:pPr>
        <w:numPr>
          <w:ilvl w:val="0"/>
          <w:numId w:val="9"/>
        </w:numPr>
        <w:spacing w:before="0" w:after="0"/>
        <w:contextualSpacing/>
        <w:rPr>
          <w:rFonts w:cs="Times New Roman"/>
        </w:rPr>
      </w:pPr>
      <w:r w:rsidRPr="00E37731">
        <w:rPr>
          <w:rFonts w:cs="Times New Roman"/>
        </w:rPr>
        <w:t>Energiasäästu suurendamine ning majanduse energiamahukuse vähendamine konk</w:t>
      </w:r>
      <w:r w:rsidRPr="00E37731">
        <w:rPr>
          <w:rFonts w:cs="Times New Roman"/>
        </w:rPr>
        <w:t>u</w:t>
      </w:r>
      <w:r w:rsidRPr="00E37731">
        <w:rPr>
          <w:rFonts w:cs="Times New Roman"/>
        </w:rPr>
        <w:t xml:space="preserve">rentsivõimet kahjustamata. </w:t>
      </w:r>
    </w:p>
    <w:p w14:paraId="11636F97" w14:textId="77777777" w:rsidR="00E37731" w:rsidRPr="00713DA7" w:rsidRDefault="00E37731" w:rsidP="00A17A3E">
      <w:pPr>
        <w:numPr>
          <w:ilvl w:val="0"/>
          <w:numId w:val="9"/>
        </w:numPr>
        <w:spacing w:before="0"/>
        <w:contextualSpacing/>
      </w:pPr>
      <w:r w:rsidRPr="00E37731">
        <w:rPr>
          <w:rFonts w:cs="Times New Roman"/>
        </w:rPr>
        <w:t xml:space="preserve">Energiajulgeoleku suurendamine läbi vajaliku ärikeskkonna, energiainfrastruktuuri ja ühenduste arendamise. </w:t>
      </w:r>
    </w:p>
    <w:p w14:paraId="4E132261" w14:textId="77777777" w:rsidR="00713DA7" w:rsidRPr="00E37731" w:rsidRDefault="00713DA7" w:rsidP="00713DA7">
      <w:pPr>
        <w:spacing w:before="0"/>
        <w:ind w:left="720"/>
        <w:contextualSpacing/>
      </w:pPr>
    </w:p>
    <w:p w14:paraId="2EBCB472" w14:textId="77777777" w:rsidR="00E37731" w:rsidRPr="00E37731" w:rsidRDefault="00E37731" w:rsidP="00E37731">
      <w:pPr>
        <w:spacing w:before="0" w:after="0"/>
      </w:pPr>
      <w:r w:rsidRPr="00E37731">
        <w:t>Riiklike energiamajanduse strateegiate ning suundumuste rakendamine toimub Eestis läbi järgmiste seaduste ning nendest tulenevate määruste:</w:t>
      </w:r>
    </w:p>
    <w:p w14:paraId="186342EC" w14:textId="77777777" w:rsidR="00E37731" w:rsidRPr="00E37731" w:rsidRDefault="00E37731" w:rsidP="00A17A3E">
      <w:pPr>
        <w:numPr>
          <w:ilvl w:val="0"/>
          <w:numId w:val="10"/>
        </w:numPr>
        <w:spacing w:before="0"/>
        <w:contextualSpacing/>
      </w:pPr>
      <w:r w:rsidRPr="00E37731">
        <w:t>Säästva arengu seadus;</w:t>
      </w:r>
    </w:p>
    <w:p w14:paraId="330B127B" w14:textId="77777777" w:rsidR="00E37731" w:rsidRPr="00E37731" w:rsidRDefault="00E37731" w:rsidP="00A17A3E">
      <w:pPr>
        <w:numPr>
          <w:ilvl w:val="0"/>
          <w:numId w:val="10"/>
        </w:numPr>
        <w:spacing w:before="0"/>
        <w:contextualSpacing/>
      </w:pPr>
      <w:r w:rsidRPr="00E37731">
        <w:t>Elektrituruseadus;</w:t>
      </w:r>
    </w:p>
    <w:p w14:paraId="4AD0BBBE" w14:textId="77777777" w:rsidR="00E37731" w:rsidRPr="00E37731" w:rsidRDefault="00E37731" w:rsidP="00A17A3E">
      <w:pPr>
        <w:numPr>
          <w:ilvl w:val="0"/>
          <w:numId w:val="10"/>
        </w:numPr>
        <w:spacing w:before="0"/>
        <w:contextualSpacing/>
      </w:pPr>
      <w:r w:rsidRPr="00E37731">
        <w:t>Maagaasiseadus;</w:t>
      </w:r>
    </w:p>
    <w:p w14:paraId="44BF57AB" w14:textId="77777777" w:rsidR="00E37731" w:rsidRPr="00E37731" w:rsidRDefault="00E37731" w:rsidP="00A17A3E">
      <w:pPr>
        <w:numPr>
          <w:ilvl w:val="0"/>
          <w:numId w:val="10"/>
        </w:numPr>
        <w:spacing w:before="0"/>
        <w:contextualSpacing/>
      </w:pPr>
      <w:r w:rsidRPr="00E37731">
        <w:t>Kaugkütteseadus;</w:t>
      </w:r>
    </w:p>
    <w:p w14:paraId="7B930752" w14:textId="77777777" w:rsidR="00E37731" w:rsidRPr="00E37731" w:rsidRDefault="00E37731" w:rsidP="00A17A3E">
      <w:pPr>
        <w:numPr>
          <w:ilvl w:val="0"/>
          <w:numId w:val="10"/>
        </w:numPr>
        <w:spacing w:before="0"/>
        <w:contextualSpacing/>
      </w:pPr>
      <w:r w:rsidRPr="00E37731">
        <w:t>Vedelkütuste seadus;</w:t>
      </w:r>
    </w:p>
    <w:p w14:paraId="528CCA93" w14:textId="77777777" w:rsidR="00E37731" w:rsidRPr="00E37731" w:rsidRDefault="00E37731" w:rsidP="00A17A3E">
      <w:pPr>
        <w:numPr>
          <w:ilvl w:val="0"/>
          <w:numId w:val="10"/>
        </w:numPr>
        <w:spacing w:before="0"/>
        <w:contextualSpacing/>
      </w:pPr>
      <w:r w:rsidRPr="00E37731">
        <w:t>Vedelkütusevaru seadus;</w:t>
      </w:r>
    </w:p>
    <w:p w14:paraId="7E4457EB" w14:textId="77777777" w:rsidR="00E37731" w:rsidRPr="00E37731" w:rsidRDefault="00E37731" w:rsidP="00A17A3E">
      <w:pPr>
        <w:numPr>
          <w:ilvl w:val="0"/>
          <w:numId w:val="10"/>
        </w:numPr>
        <w:spacing w:before="0"/>
        <w:contextualSpacing/>
      </w:pPr>
      <w:r w:rsidRPr="00E37731">
        <w:t>Seadmete energiatõhususe seadus;</w:t>
      </w:r>
    </w:p>
    <w:p w14:paraId="1EEDCF81" w14:textId="77777777" w:rsidR="00E37731" w:rsidRPr="00E37731" w:rsidRDefault="00E37731" w:rsidP="00A17A3E">
      <w:pPr>
        <w:numPr>
          <w:ilvl w:val="0"/>
          <w:numId w:val="10"/>
        </w:numPr>
        <w:spacing w:before="0"/>
        <w:contextualSpacing/>
      </w:pPr>
      <w:r w:rsidRPr="00E37731">
        <w:t>Ehitusseadus;</w:t>
      </w:r>
    </w:p>
    <w:p w14:paraId="243E4887" w14:textId="77777777" w:rsidR="00E37731" w:rsidRPr="00E37731" w:rsidRDefault="00E37731" w:rsidP="00A17A3E">
      <w:pPr>
        <w:numPr>
          <w:ilvl w:val="0"/>
          <w:numId w:val="10"/>
        </w:numPr>
        <w:spacing w:before="0"/>
        <w:contextualSpacing/>
      </w:pPr>
      <w:r w:rsidRPr="00E37731">
        <w:t>Planeerimisseadus;</w:t>
      </w:r>
    </w:p>
    <w:p w14:paraId="04713385" w14:textId="77777777" w:rsidR="00E37731" w:rsidRPr="00E37731" w:rsidRDefault="00E37731" w:rsidP="00A17A3E">
      <w:pPr>
        <w:numPr>
          <w:ilvl w:val="0"/>
          <w:numId w:val="10"/>
        </w:numPr>
        <w:spacing w:before="0"/>
        <w:contextualSpacing/>
      </w:pPr>
      <w:r w:rsidRPr="00E37731">
        <w:t>Välisõhu kaitse seadus;</w:t>
      </w:r>
    </w:p>
    <w:p w14:paraId="05D22BF1" w14:textId="77777777" w:rsidR="00E37731" w:rsidRDefault="00E37731" w:rsidP="00A17A3E">
      <w:pPr>
        <w:numPr>
          <w:ilvl w:val="0"/>
          <w:numId w:val="10"/>
        </w:numPr>
        <w:spacing w:before="0"/>
        <w:contextualSpacing/>
      </w:pPr>
      <w:r w:rsidRPr="00E37731">
        <w:t>Kohalike omavalitsuste korralduse seadus.</w:t>
      </w:r>
    </w:p>
    <w:p w14:paraId="4F1AC8B1" w14:textId="77777777" w:rsidR="00713DA7" w:rsidRPr="00E37731" w:rsidRDefault="00713DA7" w:rsidP="00713DA7">
      <w:pPr>
        <w:spacing w:before="0"/>
        <w:ind w:left="720"/>
        <w:contextualSpacing/>
      </w:pPr>
    </w:p>
    <w:p w14:paraId="0F423888" w14:textId="77777777" w:rsidR="00A20B8D" w:rsidRDefault="00A20B8D" w:rsidP="00A20B8D">
      <w:pPr>
        <w:spacing w:before="0"/>
      </w:pPr>
      <w:r>
        <w:lastRenderedPageBreak/>
        <w:t>Viimaks on oluline mainida ka Eesti Arengufondi koostatud „Nutika spetsialiseerumise re</w:t>
      </w:r>
      <w:r>
        <w:t>s</w:t>
      </w:r>
      <w:r>
        <w:t>sursside väärindamise raportit“, mille eesmärgiks on kaardistada selliste valdkondade takist</w:t>
      </w:r>
      <w:r>
        <w:t>u</w:t>
      </w:r>
      <w:r>
        <w:t>si, võimalusi ja vajalikke tegevusi, kus on võimalik saavutada suurim lisandväärtuse kasv. Näiteks rõhutab raport liginullenergiamajade standardit ning soovitab selles vallas tehnoloog</w:t>
      </w:r>
      <w:r>
        <w:t>i</w:t>
      </w:r>
      <w:r>
        <w:t>lise edumaa saavutamiseks kehtestada nimetatud standard KOV-ides vabatahtlikult juba 2017. aastal, et tekiks võimalus omandatud oskusteavet transportida. Üheks suurimaks võimaluseks nähakse siinkohal tarkade ehituslahenduste turu arendamist. Ehituse digitaliseerimine ja a</w:t>
      </w:r>
      <w:r>
        <w:t>u</w:t>
      </w:r>
      <w:r>
        <w:t>tomatiseerimine on eelduseks kõrgtehnoloogiliste lahendustega energiatõhusate hoonete eh</w:t>
      </w:r>
      <w:r>
        <w:t>i</w:t>
      </w:r>
      <w:r>
        <w:t>tamisele, samas on oluline taastuvenergia lahenduste arendamine, et tagada energiasäästu ja fossiilkütuste tarbimise vähendamise eesmärgid. Teadmistepõhise ehituse (mille alamosaks on „targa maja“ idee) eesmärkideks on seega kokkuvõttes:</w:t>
      </w:r>
    </w:p>
    <w:p w14:paraId="7A7F6FA7" w14:textId="77777777" w:rsidR="00A20B8D" w:rsidRDefault="00A20B8D" w:rsidP="00A20B8D">
      <w:pPr>
        <w:pStyle w:val="Loendilik"/>
        <w:numPr>
          <w:ilvl w:val="0"/>
          <w:numId w:val="39"/>
        </w:numPr>
        <w:spacing w:before="0"/>
      </w:pPr>
      <w:r>
        <w:t>Madal energiakulu;</w:t>
      </w:r>
    </w:p>
    <w:p w14:paraId="05EB46FE" w14:textId="77777777" w:rsidR="00A20B8D" w:rsidRDefault="00A20B8D" w:rsidP="00A20B8D">
      <w:pPr>
        <w:pStyle w:val="Loendilik"/>
        <w:numPr>
          <w:ilvl w:val="0"/>
          <w:numId w:val="39"/>
        </w:numPr>
        <w:spacing w:before="0"/>
      </w:pPr>
      <w:r>
        <w:t>Uuenduslik projekteerimine ja disain;</w:t>
      </w:r>
    </w:p>
    <w:p w14:paraId="2E0F325A" w14:textId="77777777" w:rsidR="00A20B8D" w:rsidRDefault="00A20B8D" w:rsidP="00A20B8D">
      <w:pPr>
        <w:pStyle w:val="Loendilik"/>
        <w:numPr>
          <w:ilvl w:val="0"/>
          <w:numId w:val="39"/>
        </w:numPr>
        <w:spacing w:before="0"/>
      </w:pPr>
      <w:r>
        <w:t>IT-lahenduste suurem kasutamine projekteerimises, ehituses ja hoonete haldamises;</w:t>
      </w:r>
    </w:p>
    <w:p w14:paraId="180B6364" w14:textId="77777777" w:rsidR="00A20B8D" w:rsidRDefault="00A20B8D" w:rsidP="00A20B8D">
      <w:pPr>
        <w:pStyle w:val="Loendilik"/>
        <w:numPr>
          <w:ilvl w:val="0"/>
          <w:numId w:val="39"/>
        </w:numPr>
        <w:spacing w:before="0"/>
      </w:pPr>
      <w:r>
        <w:t>Uuenduslike materjalide kasutamine ja vähene keskkonnamõju.</w:t>
      </w:r>
    </w:p>
    <w:p w14:paraId="6AEC7FFC" w14:textId="77777777" w:rsidR="00E37731" w:rsidRPr="00E37731" w:rsidRDefault="00E37731" w:rsidP="00E37731">
      <w:pPr>
        <w:spacing w:before="0"/>
      </w:pPr>
      <w:r w:rsidRPr="00E37731">
        <w:t>Eespool kirjeldatu baasil saab väita, et Eesti riik tegeleb aktiivselt Euroopa Liidu energia- ja kliimapoliitika rakendamisega. Selle jaoks on koostatud mitmeid arengudokumente ning muudetud seadusandlust EL-i direktiividele ning üldsuundumustele vastavaks. Tegevuste t</w:t>
      </w:r>
      <w:r w:rsidRPr="00E37731">
        <w:t>u</w:t>
      </w:r>
      <w:r w:rsidRPr="00E37731">
        <w:t>lemuslikkuse mõõtmiseks on seatud mitmeid eesmärke ning sihtväärtusi. Üheks Eesti riiklike eesmärkide täitmisel kasutatavaks mõõdikuks on, sarnaselt Euroopa Liidu tasandiga, CO</w:t>
      </w:r>
      <w:r w:rsidRPr="00E37731">
        <w:rPr>
          <w:vertAlign w:val="subscript"/>
        </w:rPr>
        <w:t>2</w:t>
      </w:r>
      <w:r w:rsidRPr="00E37731">
        <w:t xml:space="preserve"> heitkogused.</w:t>
      </w:r>
    </w:p>
    <w:p w14:paraId="0DF6D2AC" w14:textId="77777777" w:rsidR="00BB2A32" w:rsidRDefault="00BB2A32">
      <w:pPr>
        <w:spacing w:before="0" w:after="200" w:line="276" w:lineRule="auto"/>
        <w:jc w:val="left"/>
      </w:pPr>
      <w:r>
        <w:br w:type="page"/>
      </w:r>
    </w:p>
    <w:p w14:paraId="6804B8C3" w14:textId="387BFA00" w:rsidR="00B26CC9" w:rsidRDefault="008A5F14" w:rsidP="00B26CC9">
      <w:pPr>
        <w:pStyle w:val="Pealkiri1"/>
      </w:pPr>
      <w:bookmarkStart w:id="33" w:name="_Toc410376917"/>
      <w:bookmarkEnd w:id="8"/>
      <w:r>
        <w:lastRenderedPageBreak/>
        <w:t xml:space="preserve">VISIOON, STRATEEGILISED EESMÄRGID JA </w:t>
      </w:r>
      <w:r w:rsidR="006220C4">
        <w:t>TEGEVUS</w:t>
      </w:r>
      <w:r>
        <w:t>KAVA RAKEND</w:t>
      </w:r>
      <w:r>
        <w:t>A</w:t>
      </w:r>
      <w:r>
        <w:t>MISE PROTSESS</w:t>
      </w:r>
      <w:bookmarkEnd w:id="33"/>
    </w:p>
    <w:p w14:paraId="69F8E2A1" w14:textId="77777777" w:rsidR="00713DA7" w:rsidRPr="00713DA7" w:rsidRDefault="00713DA7" w:rsidP="00713DA7">
      <w:pPr>
        <w:pStyle w:val="Pealkiri2"/>
      </w:pPr>
      <w:bookmarkStart w:id="34" w:name="_Toc410376918"/>
      <w:r w:rsidRPr="00713DA7">
        <w:t>Visioon</w:t>
      </w:r>
      <w:bookmarkEnd w:id="34"/>
    </w:p>
    <w:p w14:paraId="7BB69A9B" w14:textId="0C1B1C6C" w:rsidR="00B26CC9" w:rsidRPr="00736180" w:rsidRDefault="00131B7B" w:rsidP="00713DA7">
      <w:pPr>
        <w:rPr>
          <w:rFonts w:cs="Times New Roman"/>
          <w:szCs w:val="24"/>
        </w:rPr>
      </w:pPr>
      <w:r>
        <w:t>Tartu linna säästva arengu edendamiseks ning aktiivsema välise kuvandi loomiseks liitus Ta</w:t>
      </w:r>
      <w:r>
        <w:t>r</w:t>
      </w:r>
      <w:r>
        <w:t>tu linn 2014. aasta märtsikuus Linnapeade Paktiga, võttes vabatahtlikult kohustuse edendada oma territooriumil energiasäästu- ning taastuvenergia kasutamise edendamisega seonduvaid tegevusi.</w:t>
      </w:r>
    </w:p>
    <w:p w14:paraId="15DA70B3" w14:textId="260C6D1D" w:rsidR="00131B7B" w:rsidRDefault="00131B7B" w:rsidP="009661CA">
      <w:pPr>
        <w:rPr>
          <w:rFonts w:cs="Times New Roman"/>
          <w:szCs w:val="24"/>
        </w:rPr>
      </w:pPr>
      <w:r>
        <w:rPr>
          <w:rFonts w:cs="Times New Roman"/>
          <w:szCs w:val="24"/>
        </w:rPr>
        <w:t>Tartu linna säästva energia</w:t>
      </w:r>
      <w:r w:rsidR="0083387C">
        <w:rPr>
          <w:rFonts w:cs="Times New Roman"/>
          <w:szCs w:val="24"/>
        </w:rPr>
        <w:t>majanduse</w:t>
      </w:r>
      <w:r>
        <w:rPr>
          <w:rFonts w:cs="Times New Roman"/>
          <w:szCs w:val="24"/>
        </w:rPr>
        <w:t xml:space="preserve"> arengu visiooniks on:</w:t>
      </w:r>
    </w:p>
    <w:p w14:paraId="5073D53C" w14:textId="4E115C42" w:rsidR="00B26CC9" w:rsidRDefault="00B26CC9" w:rsidP="009661CA">
      <w:pPr>
        <w:rPr>
          <w:rFonts w:cs="Times New Roman"/>
          <w:b/>
          <w:szCs w:val="24"/>
        </w:rPr>
      </w:pPr>
      <w:r w:rsidRPr="009661CA">
        <w:rPr>
          <w:rFonts w:cs="Times New Roman"/>
          <w:b/>
          <w:szCs w:val="24"/>
        </w:rPr>
        <w:t xml:space="preserve">Tartus on tervislik ja kvaliteetne elukeskkond, </w:t>
      </w:r>
      <w:r w:rsidR="00335A3C">
        <w:rPr>
          <w:rFonts w:cs="Times New Roman"/>
          <w:b/>
          <w:szCs w:val="24"/>
        </w:rPr>
        <w:t xml:space="preserve">kus on soositud </w:t>
      </w:r>
      <w:r w:rsidR="00FC372E">
        <w:rPr>
          <w:rFonts w:cs="Times New Roman"/>
          <w:b/>
          <w:szCs w:val="24"/>
        </w:rPr>
        <w:t>energiatõhusad</w:t>
      </w:r>
      <w:r w:rsidR="00FC372E">
        <w:rPr>
          <w:rFonts w:cs="Times New Roman"/>
          <w:b/>
          <w:szCs w:val="24"/>
        </w:rPr>
        <w:br/>
        <w:t>lahendused ja taastuvenergia kasutamine</w:t>
      </w:r>
      <w:r w:rsidRPr="009661CA">
        <w:rPr>
          <w:rFonts w:cs="Times New Roman"/>
          <w:b/>
          <w:szCs w:val="24"/>
        </w:rPr>
        <w:t xml:space="preserve"> ning tartlased ise on energiate</w:t>
      </w:r>
      <w:r w:rsidR="00C57750">
        <w:rPr>
          <w:rFonts w:cs="Times New Roman"/>
          <w:b/>
          <w:szCs w:val="24"/>
        </w:rPr>
        <w:t>adlikud ja kä</w:t>
      </w:r>
      <w:r w:rsidR="00C57750">
        <w:rPr>
          <w:rFonts w:cs="Times New Roman"/>
          <w:b/>
          <w:szCs w:val="24"/>
        </w:rPr>
        <w:t>i</w:t>
      </w:r>
      <w:r w:rsidR="00C57750">
        <w:rPr>
          <w:rFonts w:cs="Times New Roman"/>
          <w:b/>
          <w:szCs w:val="24"/>
        </w:rPr>
        <w:t xml:space="preserve">tuvad </w:t>
      </w:r>
      <w:r w:rsidRPr="009661CA">
        <w:rPr>
          <w:rFonts w:cs="Times New Roman"/>
          <w:b/>
          <w:szCs w:val="24"/>
        </w:rPr>
        <w:t>energiasäästlikult.</w:t>
      </w:r>
    </w:p>
    <w:p w14:paraId="0C977ECD" w14:textId="1DC90D10" w:rsidR="005C4F96" w:rsidRPr="009661CA" w:rsidRDefault="00A76F3B" w:rsidP="005C4F96">
      <w:pPr>
        <w:pStyle w:val="Pealkiri2"/>
        <w:spacing w:before="240"/>
        <w:rPr>
          <w:rFonts w:cs="Times New Roman"/>
          <w:szCs w:val="24"/>
        </w:rPr>
      </w:pPr>
      <w:bookmarkStart w:id="35" w:name="_Toc410376919"/>
      <w:r>
        <w:rPr>
          <w:rFonts w:cs="Times New Roman"/>
          <w:szCs w:val="24"/>
        </w:rPr>
        <w:t>Üldised s</w:t>
      </w:r>
      <w:r w:rsidR="005C4F96" w:rsidRPr="009661CA">
        <w:rPr>
          <w:rFonts w:cs="Times New Roman"/>
          <w:szCs w:val="24"/>
        </w:rPr>
        <w:t>trateegilised eesmärgid</w:t>
      </w:r>
      <w:bookmarkEnd w:id="35"/>
      <w:r w:rsidR="00B44D7C">
        <w:rPr>
          <w:rFonts w:cs="Times New Roman"/>
          <w:szCs w:val="24"/>
        </w:rPr>
        <w:t xml:space="preserve"> </w:t>
      </w:r>
    </w:p>
    <w:p w14:paraId="59149BB2" w14:textId="23C78A65" w:rsidR="00A01C11" w:rsidRPr="009661CA" w:rsidRDefault="00A01C11" w:rsidP="00A01C11">
      <w:pPr>
        <w:rPr>
          <w:rFonts w:cs="Times New Roman"/>
          <w:szCs w:val="24"/>
        </w:rPr>
      </w:pPr>
      <w:r w:rsidRPr="009661CA">
        <w:rPr>
          <w:rFonts w:cs="Times New Roman"/>
          <w:szCs w:val="24"/>
        </w:rPr>
        <w:t xml:space="preserve">Tartu linna </w:t>
      </w:r>
      <w:r w:rsidR="0083387C">
        <w:rPr>
          <w:rFonts w:cs="Times New Roman"/>
          <w:szCs w:val="24"/>
        </w:rPr>
        <w:t>s</w:t>
      </w:r>
      <w:r w:rsidRPr="009661CA">
        <w:rPr>
          <w:rFonts w:cs="Times New Roman"/>
          <w:szCs w:val="24"/>
        </w:rPr>
        <w:t xml:space="preserve">äästva </w:t>
      </w:r>
      <w:r w:rsidR="0083387C">
        <w:rPr>
          <w:rFonts w:cs="Times New Roman"/>
          <w:szCs w:val="24"/>
        </w:rPr>
        <w:t>e</w:t>
      </w:r>
      <w:r w:rsidRPr="009661CA">
        <w:rPr>
          <w:rFonts w:cs="Times New Roman"/>
          <w:szCs w:val="24"/>
        </w:rPr>
        <w:t>nergia</w:t>
      </w:r>
      <w:r w:rsidR="0083387C">
        <w:rPr>
          <w:rFonts w:cs="Times New Roman"/>
          <w:szCs w:val="24"/>
        </w:rPr>
        <w:t>majanduse</w:t>
      </w:r>
      <w:r w:rsidRPr="009661CA">
        <w:rPr>
          <w:rFonts w:cs="Times New Roman"/>
          <w:szCs w:val="24"/>
        </w:rPr>
        <w:t xml:space="preserve"> </w:t>
      </w:r>
      <w:r w:rsidR="0083387C">
        <w:rPr>
          <w:rFonts w:cs="Times New Roman"/>
          <w:szCs w:val="24"/>
        </w:rPr>
        <w:t>tegevus</w:t>
      </w:r>
      <w:r w:rsidRPr="009661CA">
        <w:rPr>
          <w:rFonts w:cs="Times New Roman"/>
          <w:szCs w:val="24"/>
        </w:rPr>
        <w:t xml:space="preserve">kava </w:t>
      </w:r>
      <w:r w:rsidR="0083387C">
        <w:rPr>
          <w:rFonts w:cs="Times New Roman"/>
          <w:szCs w:val="24"/>
        </w:rPr>
        <w:t xml:space="preserve">üldisteks </w:t>
      </w:r>
      <w:r w:rsidRPr="009661CA">
        <w:rPr>
          <w:rFonts w:cs="Times New Roman"/>
          <w:szCs w:val="24"/>
        </w:rPr>
        <w:t>strateegilis</w:t>
      </w:r>
      <w:r w:rsidR="0083387C">
        <w:rPr>
          <w:rFonts w:cs="Times New Roman"/>
          <w:szCs w:val="24"/>
        </w:rPr>
        <w:t>t</w:t>
      </w:r>
      <w:r w:rsidRPr="009661CA">
        <w:rPr>
          <w:rFonts w:cs="Times New Roman"/>
          <w:szCs w:val="24"/>
        </w:rPr>
        <w:t>eks eesmär</w:t>
      </w:r>
      <w:r w:rsidR="0083387C">
        <w:rPr>
          <w:rFonts w:cs="Times New Roman"/>
          <w:szCs w:val="24"/>
        </w:rPr>
        <w:t>k</w:t>
      </w:r>
      <w:r w:rsidRPr="009661CA">
        <w:rPr>
          <w:rFonts w:cs="Times New Roman"/>
          <w:szCs w:val="24"/>
        </w:rPr>
        <w:t>iks on nutika ja teadliku tarbimise abil saavutada</w:t>
      </w:r>
      <w:r w:rsidR="00B44D7C">
        <w:rPr>
          <w:rFonts w:cs="Times New Roman"/>
          <w:szCs w:val="24"/>
        </w:rPr>
        <w:t xml:space="preserve"> aastaks 2020</w:t>
      </w:r>
      <w:r w:rsidRPr="009661CA">
        <w:rPr>
          <w:rFonts w:cs="Times New Roman"/>
          <w:szCs w:val="24"/>
        </w:rPr>
        <w:t>:</w:t>
      </w:r>
    </w:p>
    <w:p w14:paraId="6074FFD2" w14:textId="5DF9A80F" w:rsidR="00A01C11" w:rsidRPr="009661CA" w:rsidRDefault="00A01C11" w:rsidP="00A17A3E">
      <w:pPr>
        <w:pStyle w:val="Loendilik"/>
        <w:numPr>
          <w:ilvl w:val="0"/>
          <w:numId w:val="25"/>
        </w:numPr>
        <w:rPr>
          <w:rFonts w:cs="Times New Roman"/>
          <w:b/>
          <w:szCs w:val="24"/>
        </w:rPr>
      </w:pPr>
      <w:r w:rsidRPr="009661CA">
        <w:rPr>
          <w:rFonts w:cs="Times New Roman"/>
          <w:b/>
          <w:szCs w:val="24"/>
        </w:rPr>
        <w:t xml:space="preserve"> süsihappegaasi heitkogus</w:t>
      </w:r>
      <w:r w:rsidRPr="00736180">
        <w:rPr>
          <w:rFonts w:cs="Times New Roman"/>
          <w:b/>
          <w:szCs w:val="24"/>
        </w:rPr>
        <w:t>te vähenemine</w:t>
      </w:r>
      <w:r w:rsidRPr="009661CA">
        <w:rPr>
          <w:rFonts w:cs="Times New Roman"/>
          <w:b/>
          <w:szCs w:val="24"/>
        </w:rPr>
        <w:t xml:space="preserve"> 20% ,mis on 108 159 tCO</w:t>
      </w:r>
      <w:r w:rsidRPr="009661CA">
        <w:rPr>
          <w:rFonts w:cs="Times New Roman"/>
          <w:b/>
          <w:szCs w:val="24"/>
          <w:vertAlign w:val="subscript"/>
        </w:rPr>
        <w:t>2</w:t>
      </w:r>
      <w:r w:rsidRPr="009661CA">
        <w:rPr>
          <w:rFonts w:cs="Times New Roman"/>
          <w:b/>
          <w:szCs w:val="24"/>
        </w:rPr>
        <w:t xml:space="preserve">/a </w:t>
      </w:r>
      <w:r w:rsidRPr="00736180">
        <w:rPr>
          <w:rFonts w:cs="Times New Roman"/>
          <w:b/>
          <w:szCs w:val="24"/>
        </w:rPr>
        <w:t>võrreldes 2010 aastaga</w:t>
      </w:r>
    </w:p>
    <w:p w14:paraId="02BB2487" w14:textId="36057E19" w:rsidR="00A01C11" w:rsidRPr="00736180" w:rsidRDefault="00D542E6" w:rsidP="00A17A3E">
      <w:pPr>
        <w:pStyle w:val="Loendilik"/>
        <w:numPr>
          <w:ilvl w:val="0"/>
          <w:numId w:val="25"/>
        </w:numPr>
        <w:rPr>
          <w:rFonts w:cs="Times New Roman"/>
          <w:b/>
          <w:szCs w:val="24"/>
        </w:rPr>
      </w:pPr>
      <w:r>
        <w:rPr>
          <w:rFonts w:cs="Times New Roman"/>
          <w:b/>
          <w:szCs w:val="24"/>
        </w:rPr>
        <w:t>t</w:t>
      </w:r>
      <w:r w:rsidR="00A01C11" w:rsidRPr="00736180">
        <w:rPr>
          <w:rFonts w:cs="Times New Roman"/>
          <w:b/>
          <w:szCs w:val="24"/>
        </w:rPr>
        <w:t>arbida</w:t>
      </w:r>
      <w:r>
        <w:rPr>
          <w:rFonts w:cs="Times New Roman"/>
          <w:b/>
          <w:szCs w:val="24"/>
        </w:rPr>
        <w:t xml:space="preserve">  200 000 MWh aastas</w:t>
      </w:r>
      <w:r w:rsidR="00A01C11" w:rsidRPr="00736180">
        <w:rPr>
          <w:rFonts w:cs="Times New Roman"/>
          <w:b/>
          <w:szCs w:val="24"/>
        </w:rPr>
        <w:t xml:space="preserve"> vähem energiat </w:t>
      </w:r>
      <w:r w:rsidR="00C25C9B">
        <w:rPr>
          <w:rFonts w:cs="Times New Roman"/>
          <w:b/>
          <w:szCs w:val="24"/>
        </w:rPr>
        <w:t>lõpptarbimises</w:t>
      </w:r>
    </w:p>
    <w:p w14:paraId="6B6694D6" w14:textId="06F31A66" w:rsidR="00A01C11" w:rsidRPr="00FD1AC9" w:rsidRDefault="00A01C11" w:rsidP="00A17A3E">
      <w:pPr>
        <w:pStyle w:val="Loendilik"/>
        <w:numPr>
          <w:ilvl w:val="0"/>
          <w:numId w:val="25"/>
        </w:numPr>
        <w:rPr>
          <w:rFonts w:cs="Times New Roman"/>
          <w:b/>
          <w:szCs w:val="24"/>
        </w:rPr>
      </w:pPr>
      <w:r w:rsidRPr="00FD1AC9">
        <w:rPr>
          <w:rFonts w:cs="Times New Roman"/>
          <w:b/>
          <w:szCs w:val="24"/>
        </w:rPr>
        <w:t xml:space="preserve">taastuvenergia osakaalu kasv </w:t>
      </w:r>
      <w:r w:rsidR="00B62F61" w:rsidRPr="00FD1AC9">
        <w:rPr>
          <w:rFonts w:cs="Times New Roman"/>
          <w:b/>
          <w:szCs w:val="24"/>
        </w:rPr>
        <w:t>38%</w:t>
      </w:r>
      <w:r w:rsidR="00BE76FF" w:rsidRPr="00FD1AC9">
        <w:rPr>
          <w:rFonts w:cs="Times New Roman"/>
          <w:b/>
          <w:szCs w:val="24"/>
        </w:rPr>
        <w:t xml:space="preserve"> (2010a)</w:t>
      </w:r>
      <w:r w:rsidR="00B62F61" w:rsidRPr="00FD1AC9">
        <w:rPr>
          <w:rFonts w:cs="Times New Roman"/>
          <w:b/>
          <w:szCs w:val="24"/>
        </w:rPr>
        <w:t xml:space="preserve"> </w:t>
      </w:r>
      <w:r w:rsidR="00BE76FF" w:rsidRPr="00FD1AC9">
        <w:rPr>
          <w:rFonts w:cs="Times New Roman"/>
          <w:b/>
          <w:szCs w:val="24"/>
        </w:rPr>
        <w:t>kuni 45% 2020 aastal</w:t>
      </w:r>
    </w:p>
    <w:p w14:paraId="62EE3744" w14:textId="67CB1606" w:rsidR="00B44D7C" w:rsidRDefault="00BE76FF" w:rsidP="00736180">
      <w:pPr>
        <w:rPr>
          <w:rFonts w:cs="Times New Roman"/>
          <w:b/>
          <w:szCs w:val="24"/>
        </w:rPr>
      </w:pPr>
      <w:r w:rsidRPr="009661CA">
        <w:rPr>
          <w:rFonts w:cs="Times New Roman"/>
          <w:b/>
          <w:szCs w:val="24"/>
        </w:rPr>
        <w:t>Strateegilised eesmärgid saavutatakse teadlikuma tarbimise ja teedrajavate nutikate lahenduste sümbioosina.</w:t>
      </w:r>
    </w:p>
    <w:p w14:paraId="64CA13AB" w14:textId="3C329239" w:rsidR="00A01C11" w:rsidRDefault="006C22F7" w:rsidP="009661CA">
      <w:pPr>
        <w:pStyle w:val="Pealkiri2"/>
      </w:pPr>
      <w:bookmarkStart w:id="36" w:name="_Toc410376920"/>
      <w:r>
        <w:t>Valdkondade strateegilised eesmärgid</w:t>
      </w:r>
      <w:bookmarkEnd w:id="36"/>
      <w:r w:rsidR="00CD0D27">
        <w:t xml:space="preserve"> </w:t>
      </w:r>
    </w:p>
    <w:p w14:paraId="19EB4B99" w14:textId="77777777" w:rsidR="00736180" w:rsidRDefault="00FD7137" w:rsidP="000B0E49">
      <w:pPr>
        <w:spacing w:before="0"/>
      </w:pPr>
      <w:r>
        <w:t>Valdkondade lõikes on aastaks 2020 püstitatud järgmised 15 eesmärki:</w:t>
      </w:r>
    </w:p>
    <w:p w14:paraId="04C50BBC" w14:textId="77777777" w:rsidR="00965E43" w:rsidRDefault="00FD1AC9" w:rsidP="00965E43">
      <w:pPr>
        <w:rPr>
          <w:b/>
        </w:rPr>
      </w:pPr>
      <w:r w:rsidRPr="00CD0D27">
        <w:rPr>
          <w:b/>
        </w:rPr>
        <w:t>Kaugküttesoojuse</w:t>
      </w:r>
      <w:r w:rsidR="00075140" w:rsidRPr="00CD0D27">
        <w:rPr>
          <w:b/>
        </w:rPr>
        <w:t xml:space="preserve"> ja kaugjahutuse</w:t>
      </w:r>
      <w:r w:rsidRPr="00CD0D27">
        <w:rPr>
          <w:b/>
        </w:rPr>
        <w:t xml:space="preserve"> tootmine ja jaotamine</w:t>
      </w:r>
    </w:p>
    <w:p w14:paraId="1E7EE4D2" w14:textId="165FDBA1" w:rsidR="00280ED2" w:rsidRDefault="00965E43" w:rsidP="00965E43">
      <w:r>
        <w:t xml:space="preserve">Eesmärk 1. </w:t>
      </w:r>
      <w:r w:rsidR="00C25C9B">
        <w:t>Tagada kestlik taastuvatel</w:t>
      </w:r>
      <w:r w:rsidR="0083387C">
        <w:t xml:space="preserve"> </w:t>
      </w:r>
      <w:r w:rsidR="00C25C9B">
        <w:t>allikatel</w:t>
      </w:r>
      <w:r w:rsidR="00CD0D27">
        <w:t xml:space="preserve"> põhinev kaugkütte ja –jahutusteenuse pakk</w:t>
      </w:r>
      <w:r w:rsidR="00CD0D27">
        <w:t>u</w:t>
      </w:r>
      <w:r w:rsidR="00CD0D27">
        <w:t xml:space="preserve">mine Tartu linnas. </w:t>
      </w:r>
    </w:p>
    <w:p w14:paraId="6E5839F2" w14:textId="5DA51F3C" w:rsidR="00CD0D27" w:rsidRDefault="00965E43" w:rsidP="00965E43">
      <w:r>
        <w:t xml:space="preserve">Eesmärk 2. </w:t>
      </w:r>
      <w:r w:rsidR="00CD0D27">
        <w:t>Hoida kaugkütte heitgaaside emissioon vähemalt samal tasemel 2010, vähendades jaotamisel tekkivat</w:t>
      </w:r>
      <w:r w:rsidR="00AE06F3">
        <w:t xml:space="preserve"> soojusenergia kadu</w:t>
      </w:r>
      <w:r w:rsidR="00CD0D27">
        <w:t xml:space="preserve"> </w:t>
      </w:r>
      <w:r w:rsidR="00C25C9B">
        <w:t xml:space="preserve">vähemalt </w:t>
      </w:r>
      <w:r w:rsidR="00CD0D27">
        <w:t>15% -ni</w:t>
      </w:r>
      <w:r w:rsidR="00804DB0">
        <w:t>.</w:t>
      </w:r>
    </w:p>
    <w:p w14:paraId="11325465" w14:textId="18EC45A8" w:rsidR="00CD0D27" w:rsidRDefault="00965E43" w:rsidP="00965E43">
      <w:r>
        <w:lastRenderedPageBreak/>
        <w:t xml:space="preserve">Eesmärk 3. </w:t>
      </w:r>
      <w:r w:rsidR="002B7639">
        <w:t>Pakkuda taastuvatest allikates toodetud</w:t>
      </w:r>
      <w:r w:rsidR="00AE06F3">
        <w:t xml:space="preserve"> kaugjahutust vähemalt 52 000  MWh ul</w:t>
      </w:r>
      <w:r w:rsidR="00AE06F3">
        <w:t>a</w:t>
      </w:r>
      <w:r w:rsidR="00AE06F3">
        <w:t>tuses, vähendades sellega CO2 heidet jahutussektoris 70%.</w:t>
      </w:r>
    </w:p>
    <w:p w14:paraId="7C565818" w14:textId="77777777" w:rsidR="008D6F74" w:rsidRDefault="008D6F74" w:rsidP="00CD0D27">
      <w:pPr>
        <w:rPr>
          <w:b/>
        </w:rPr>
      </w:pPr>
    </w:p>
    <w:p w14:paraId="4146ED28" w14:textId="57F7D195" w:rsidR="00FD1AC9" w:rsidRDefault="00280ED2" w:rsidP="00CD0D27">
      <w:pPr>
        <w:rPr>
          <w:b/>
        </w:rPr>
      </w:pPr>
      <w:r w:rsidRPr="00AE06F3">
        <w:rPr>
          <w:b/>
        </w:rPr>
        <w:t>Maagaasi jaotamine</w:t>
      </w:r>
      <w:r w:rsidR="003A370D">
        <w:rPr>
          <w:b/>
        </w:rPr>
        <w:t xml:space="preserve"> ja tarbimine</w:t>
      </w:r>
    </w:p>
    <w:p w14:paraId="20E3A32E" w14:textId="789D5D3D" w:rsidR="003A370D" w:rsidRPr="003A370D" w:rsidRDefault="001F0CE5" w:rsidP="00965E43">
      <w:r w:rsidRPr="001F0CE5">
        <w:t xml:space="preserve">Eesmärk 4. </w:t>
      </w:r>
      <w:r w:rsidR="00916067" w:rsidRPr="00916067">
        <w:t xml:space="preserve">Maagaasi tarbimine kütteks toimub </w:t>
      </w:r>
      <w:r w:rsidR="00916067">
        <w:t xml:space="preserve">üksnes </w:t>
      </w:r>
      <w:r w:rsidR="00916067" w:rsidRPr="00916067">
        <w:t>seal kus kaugküttesoojuse ja maa- ning päikeseenergia kasutamine ei ole võimalik. Maagaasi tarbimine püsib samal tasemel 2010 aastaga</w:t>
      </w:r>
      <w:r w:rsidR="00916067">
        <w:t>.</w:t>
      </w:r>
    </w:p>
    <w:p w14:paraId="0BCAC0E2" w14:textId="77777777" w:rsidR="008D6F74" w:rsidRDefault="008D6F74" w:rsidP="00FD1AC9">
      <w:pPr>
        <w:rPr>
          <w:b/>
        </w:rPr>
      </w:pPr>
    </w:p>
    <w:p w14:paraId="4AE32CAE" w14:textId="4C1C691E" w:rsidR="00280ED2" w:rsidRPr="00AE06F3" w:rsidRDefault="00280ED2" w:rsidP="00FD1AC9">
      <w:pPr>
        <w:rPr>
          <w:b/>
        </w:rPr>
      </w:pPr>
      <w:r w:rsidRPr="00AE06F3">
        <w:rPr>
          <w:b/>
        </w:rPr>
        <w:t>Hoonefond</w:t>
      </w:r>
    </w:p>
    <w:p w14:paraId="78F98E85" w14:textId="03078640" w:rsidR="00AE06F3" w:rsidRDefault="00965E43" w:rsidP="00965E43">
      <w:pPr>
        <w:spacing w:before="0"/>
      </w:pPr>
      <w:r>
        <w:t xml:space="preserve">Eesmärk 5. </w:t>
      </w:r>
      <w:r w:rsidR="00AE06F3">
        <w:t>Linnava</w:t>
      </w:r>
      <w:r w:rsidR="00F67563">
        <w:t>litsuse haldusalas olevates</w:t>
      </w:r>
      <w:r w:rsidR="00AE06F3">
        <w:t xml:space="preserve"> hoonetes </w:t>
      </w:r>
      <w:r w:rsidR="00C45BCC">
        <w:t>soojus</w:t>
      </w:r>
      <w:r w:rsidR="00AE06F3">
        <w:t xml:space="preserve">energiatarbimine on </w:t>
      </w:r>
      <w:r w:rsidR="00C45BCC">
        <w:t>vähenenud 20%, kasutatav elektrienergia on 100% toodetud taastuvatest allikatest</w:t>
      </w:r>
      <w:r w:rsidR="009F26E1">
        <w:t>.</w:t>
      </w:r>
    </w:p>
    <w:p w14:paraId="1AF36D0E" w14:textId="4CE8A60C" w:rsidR="009F26E1" w:rsidRDefault="00965E43" w:rsidP="000B0E49">
      <w:pPr>
        <w:spacing w:before="0"/>
      </w:pPr>
      <w:r>
        <w:t xml:space="preserve">Eesmärk 6. </w:t>
      </w:r>
      <w:r w:rsidR="009F26E1">
        <w:t>Elamusektoris on energiatarbimine vähenenud 20%, 10% tarbijatest kasutab taa</w:t>
      </w:r>
      <w:r w:rsidR="009F26E1">
        <w:t>s</w:t>
      </w:r>
      <w:r w:rsidR="009F26E1">
        <w:t xml:space="preserve">tuvelektrienergiat. </w:t>
      </w:r>
    </w:p>
    <w:p w14:paraId="74D8AA81" w14:textId="7F8569E4" w:rsidR="000B0E49" w:rsidRPr="00C45BCC" w:rsidRDefault="00280ED2" w:rsidP="000B0E49">
      <w:pPr>
        <w:spacing w:before="0"/>
        <w:rPr>
          <w:b/>
        </w:rPr>
      </w:pPr>
      <w:r w:rsidRPr="00C45BCC">
        <w:rPr>
          <w:b/>
        </w:rPr>
        <w:t>Transport</w:t>
      </w:r>
    </w:p>
    <w:p w14:paraId="5CD3F138" w14:textId="25BA3A7E" w:rsidR="00C45BCC" w:rsidRDefault="00965E43" w:rsidP="000B0E49">
      <w:pPr>
        <w:spacing w:before="0"/>
      </w:pPr>
      <w:r>
        <w:t xml:space="preserve">Eesmärk 7. </w:t>
      </w:r>
      <w:r w:rsidR="00C45BCC">
        <w:t xml:space="preserve">Linnavalituse kasutuses olevad sõidukid vastavad A ja B </w:t>
      </w:r>
      <w:r w:rsidR="007C3B03">
        <w:t>energiaklassile</w:t>
      </w:r>
      <w:r w:rsidR="00804DB0">
        <w:t>.</w:t>
      </w:r>
    </w:p>
    <w:p w14:paraId="735B494E" w14:textId="77777777" w:rsidR="008D6F74" w:rsidRDefault="008D6F74" w:rsidP="000B0E49">
      <w:pPr>
        <w:spacing w:before="0"/>
        <w:rPr>
          <w:b/>
        </w:rPr>
      </w:pPr>
    </w:p>
    <w:p w14:paraId="306C9AA4" w14:textId="3C3C5E1E" w:rsidR="00280ED2" w:rsidRDefault="00280ED2" w:rsidP="000B0E49">
      <w:pPr>
        <w:spacing w:before="0"/>
        <w:rPr>
          <w:b/>
        </w:rPr>
      </w:pPr>
      <w:r w:rsidRPr="00C45BCC">
        <w:rPr>
          <w:b/>
        </w:rPr>
        <w:t>Ühistransport</w:t>
      </w:r>
    </w:p>
    <w:p w14:paraId="72F37C56" w14:textId="6BF1DE6C" w:rsidR="00C45BCC" w:rsidRDefault="00965E43" w:rsidP="000B0E49">
      <w:pPr>
        <w:spacing w:before="0"/>
      </w:pPr>
      <w:r>
        <w:t xml:space="preserve">Eesmärk 8. </w:t>
      </w:r>
      <w:r w:rsidR="00C45BCC" w:rsidRPr="009F26E1">
        <w:t>Ühi</w:t>
      </w:r>
      <w:r w:rsidR="009F26E1" w:rsidRPr="009F26E1">
        <w:t xml:space="preserve">stranspordis </w:t>
      </w:r>
      <w:r w:rsidR="00A64110">
        <w:t xml:space="preserve">on </w:t>
      </w:r>
      <w:r w:rsidR="00474DC6">
        <w:t>25</w:t>
      </w:r>
      <w:r w:rsidR="00803535">
        <w:t>% olemasolevatest</w:t>
      </w:r>
      <w:r w:rsidR="00A64110">
        <w:t xml:space="preserve"> bussid</w:t>
      </w:r>
      <w:r w:rsidR="00803535">
        <w:t>est</w:t>
      </w:r>
      <w:r w:rsidR="00A64110">
        <w:t xml:space="preserve"> väljavahe</w:t>
      </w:r>
      <w:r w:rsidR="009F26E1" w:rsidRPr="009F26E1">
        <w:t xml:space="preserve">tatud </w:t>
      </w:r>
      <w:r w:rsidR="00C45BCC" w:rsidRPr="009F26E1">
        <w:t>gaasibussid</w:t>
      </w:r>
      <w:r w:rsidR="0023138E">
        <w:t xml:space="preserve">ega. </w:t>
      </w:r>
      <w:r w:rsidR="0023138E" w:rsidRPr="0023138E">
        <w:t xml:space="preserve">Eelissoodustatud on gaasi-hübriid- ja elektribussid, kui madala lokaalse emissioonitasemega transpordivahendid </w:t>
      </w:r>
      <w:r w:rsidR="009F26E1" w:rsidRPr="009F26E1">
        <w:t>Turu tekki</w:t>
      </w:r>
      <w:r w:rsidR="0023138E">
        <w:t>des kasutakse kütusena biogaasi.</w:t>
      </w:r>
    </w:p>
    <w:p w14:paraId="259AF85F" w14:textId="5A40C673" w:rsidR="00803535" w:rsidRDefault="00965E43" w:rsidP="000B0E49">
      <w:pPr>
        <w:spacing w:before="0"/>
      </w:pPr>
      <w:r>
        <w:t xml:space="preserve">Eesmärk 9. </w:t>
      </w:r>
      <w:r w:rsidR="00B4098E">
        <w:t>Toimib rattaringlus, mis on asendanud autotranspordi kasutamist linnas ja vähe</w:t>
      </w:r>
      <w:r w:rsidR="00B4098E">
        <w:t>n</w:t>
      </w:r>
      <w:r w:rsidR="00B4098E">
        <w:t>dades CO2 heitkoguseid linnas.</w:t>
      </w:r>
      <w:r w:rsidR="00A64691" w:rsidRPr="00A64691">
        <w:t xml:space="preserve"> </w:t>
      </w:r>
      <w:r w:rsidR="00A64691">
        <w:t xml:space="preserve">Rattatranspordi osakaal on </w:t>
      </w:r>
      <w:r w:rsidR="00A64691" w:rsidRPr="00A64691">
        <w:t>15% aastal 2020</w:t>
      </w:r>
      <w:r w:rsidR="00A64691">
        <w:t>.</w:t>
      </w:r>
    </w:p>
    <w:p w14:paraId="4BC82DCC" w14:textId="77777777" w:rsidR="00B4098E" w:rsidRDefault="00B4098E" w:rsidP="000B0E49">
      <w:pPr>
        <w:spacing w:before="0"/>
      </w:pPr>
    </w:p>
    <w:p w14:paraId="464CD1C2" w14:textId="77777777" w:rsidR="00683C19" w:rsidRPr="009F26E1" w:rsidRDefault="00683C19" w:rsidP="000B0E49">
      <w:pPr>
        <w:spacing w:before="0"/>
      </w:pPr>
    </w:p>
    <w:p w14:paraId="43AFC8C9" w14:textId="2798F1A6" w:rsidR="00280ED2" w:rsidRPr="005D6D5A" w:rsidRDefault="00280ED2" w:rsidP="000B0E49">
      <w:pPr>
        <w:spacing w:before="0"/>
        <w:rPr>
          <w:b/>
        </w:rPr>
      </w:pPr>
      <w:r w:rsidRPr="005D6D5A">
        <w:rPr>
          <w:b/>
        </w:rPr>
        <w:lastRenderedPageBreak/>
        <w:t>Tänavavalgustus</w:t>
      </w:r>
    </w:p>
    <w:p w14:paraId="317B2547" w14:textId="361F3193" w:rsidR="009F26E1" w:rsidRDefault="00965E43" w:rsidP="000B0E49">
      <w:pPr>
        <w:spacing w:before="0"/>
      </w:pPr>
      <w:r>
        <w:t xml:space="preserve">Eesmärk 10. </w:t>
      </w:r>
      <w:r w:rsidR="009F26E1">
        <w:t>Tänavvalgustus on renoveeritud, kasutatakse nutikat juhtimist ja tarbitav elektr</w:t>
      </w:r>
      <w:r w:rsidR="009F26E1">
        <w:t>i</w:t>
      </w:r>
      <w:r w:rsidR="009F26E1">
        <w:t>energia on 100% taastuvatest allikatest toodetud</w:t>
      </w:r>
      <w:r w:rsidR="00804DB0">
        <w:t>.</w:t>
      </w:r>
    </w:p>
    <w:p w14:paraId="1018358B" w14:textId="77777777" w:rsidR="008D6F74" w:rsidRDefault="008D6F74" w:rsidP="000B0E49">
      <w:pPr>
        <w:spacing w:before="0"/>
        <w:rPr>
          <w:b/>
        </w:rPr>
      </w:pPr>
    </w:p>
    <w:p w14:paraId="710570C7" w14:textId="3821784B" w:rsidR="00280ED2" w:rsidRPr="005D6D5A" w:rsidRDefault="00280ED2" w:rsidP="000B0E49">
      <w:pPr>
        <w:spacing w:before="0"/>
        <w:rPr>
          <w:b/>
        </w:rPr>
      </w:pPr>
      <w:r w:rsidRPr="005D6D5A">
        <w:rPr>
          <w:b/>
        </w:rPr>
        <w:t>Taastuvate energiaallikate kasutamine</w:t>
      </w:r>
    </w:p>
    <w:p w14:paraId="3833DE39" w14:textId="6FF8CCCA" w:rsidR="005D6D5A" w:rsidRDefault="00965E43" w:rsidP="000B0E49">
      <w:pPr>
        <w:spacing w:before="0"/>
      </w:pPr>
      <w:r>
        <w:t xml:space="preserve">Eesmärk 11. </w:t>
      </w:r>
      <w:r w:rsidR="009F26E1">
        <w:t>Tartu linnas on avaliku sektoris tarbitav soojus- ja elektrienergia li</w:t>
      </w:r>
      <w:r w:rsidR="00803535">
        <w:t>g</w:t>
      </w:r>
      <w:r w:rsidR="009F26E1">
        <w:t>i 100% to</w:t>
      </w:r>
      <w:r w:rsidR="009F26E1">
        <w:t>o</w:t>
      </w:r>
      <w:r w:rsidR="009F26E1">
        <w:t>detus taastuvatest allikates</w:t>
      </w:r>
      <w:r w:rsidR="00804DB0">
        <w:t>.</w:t>
      </w:r>
      <w:r w:rsidR="005D6D5A" w:rsidRPr="005D6D5A">
        <w:t xml:space="preserve"> </w:t>
      </w:r>
    </w:p>
    <w:p w14:paraId="7710A3FE" w14:textId="2640AB58" w:rsidR="009F26E1" w:rsidRDefault="00965E43" w:rsidP="000B0E49">
      <w:pPr>
        <w:spacing w:before="0"/>
      </w:pPr>
      <w:r>
        <w:t xml:space="preserve">Eesmärk 12. </w:t>
      </w:r>
      <w:r w:rsidR="005D6D5A">
        <w:t>Era</w:t>
      </w:r>
      <w:r w:rsidR="0053151E">
        <w:t xml:space="preserve">algatuslikult on paigaldatud seadmeid </w:t>
      </w:r>
      <w:r w:rsidR="00A407F2">
        <w:t>päikeseenergiast elektrienergia tootm</w:t>
      </w:r>
      <w:r w:rsidR="00A407F2">
        <w:t>i</w:t>
      </w:r>
      <w:r w:rsidR="00A407F2">
        <w:t xml:space="preserve">seks </w:t>
      </w:r>
      <w:r w:rsidR="0053151E">
        <w:t>kogu</w:t>
      </w:r>
      <w:r w:rsidR="00A407F2">
        <w:t>võimsusega kaks MW</w:t>
      </w:r>
      <w:r w:rsidR="00804DB0">
        <w:t>.</w:t>
      </w:r>
      <w:r w:rsidR="0053151E">
        <w:t xml:space="preserve"> </w:t>
      </w:r>
    </w:p>
    <w:p w14:paraId="177E8130" w14:textId="77777777" w:rsidR="008D6F74" w:rsidRDefault="008D6F74" w:rsidP="000B0E49">
      <w:pPr>
        <w:spacing w:before="0"/>
        <w:rPr>
          <w:b/>
        </w:rPr>
      </w:pPr>
    </w:p>
    <w:p w14:paraId="4F916E42" w14:textId="77777777" w:rsidR="005D6D5A" w:rsidRPr="005D6D5A" w:rsidRDefault="005D6D5A" w:rsidP="000B0E49">
      <w:pPr>
        <w:spacing w:before="0"/>
        <w:rPr>
          <w:b/>
        </w:rPr>
      </w:pPr>
      <w:r w:rsidRPr="005D6D5A">
        <w:rPr>
          <w:b/>
        </w:rPr>
        <w:t>Energiajuhtimine</w:t>
      </w:r>
    </w:p>
    <w:p w14:paraId="3F26A4F7" w14:textId="3C1CCB07" w:rsidR="005D6D5A" w:rsidRDefault="00965E43" w:rsidP="000B0E49">
      <w:pPr>
        <w:spacing w:before="0"/>
      </w:pPr>
      <w:r>
        <w:t xml:space="preserve">Eesmärk 13. </w:t>
      </w:r>
      <w:r w:rsidR="005D6D5A">
        <w:t>Linnavalitus on rakendanud energiajuhtimise süsteemi olles eeskujuks ettevõt</w:t>
      </w:r>
      <w:r w:rsidR="005D6D5A">
        <w:t>e</w:t>
      </w:r>
      <w:r w:rsidR="005D6D5A">
        <w:t>tele ja elanikele</w:t>
      </w:r>
      <w:r w:rsidR="00804DB0">
        <w:t>.</w:t>
      </w:r>
    </w:p>
    <w:p w14:paraId="2B84BB9F" w14:textId="21B762B9" w:rsidR="00844DEE" w:rsidRDefault="00965E43" w:rsidP="005D6D5A">
      <w:pPr>
        <w:spacing w:before="0"/>
      </w:pPr>
      <w:r>
        <w:t>Eesmärk 14.</w:t>
      </w:r>
      <w:r w:rsidR="00A10218">
        <w:t xml:space="preserve"> Varustada kõik haldusalas olevad hooned elektrienergia, soojusenergia ning vee tarbimise mõõtmiseks </w:t>
      </w:r>
      <w:r w:rsidR="00EA566A">
        <w:t>kaugloetavate mõõturitega ning „targa maja“ tehnoloogiliste lahendu</w:t>
      </w:r>
      <w:r w:rsidR="00EA566A">
        <w:t>s</w:t>
      </w:r>
      <w:r w:rsidR="00EA566A">
        <w:t xml:space="preserve">tega energia tarbimise juhtimiseks. </w:t>
      </w:r>
    </w:p>
    <w:p w14:paraId="11B5523D" w14:textId="51916252" w:rsidR="00A10218" w:rsidRDefault="00A10218" w:rsidP="005D6D5A">
      <w:pPr>
        <w:spacing w:before="0"/>
      </w:pPr>
      <w:r>
        <w:t>Eesmärk 15. Toimub teadlik energiatarbimise juhtimine kus rakendatakse kaasaegset tehn</w:t>
      </w:r>
      <w:r>
        <w:t>o</w:t>
      </w:r>
      <w:r>
        <w:t>loogilisi lahendusi energia tarbimise andmete lugemisel ja salvestamisel. Andmete analüüsil põhineva tarbimise teadliku juhtimise tulemusena saavutatakse 10% energiatarbimise väh</w:t>
      </w:r>
      <w:r>
        <w:t>e</w:t>
      </w:r>
      <w:r>
        <w:t>nemine</w:t>
      </w:r>
    </w:p>
    <w:p w14:paraId="61F1996D" w14:textId="1CE69D4D" w:rsidR="005D6D5A" w:rsidRPr="00046F42" w:rsidRDefault="00046F42" w:rsidP="005D6D5A">
      <w:pPr>
        <w:spacing w:before="0"/>
      </w:pPr>
      <w:r w:rsidRPr="00046F42">
        <w:t xml:space="preserve">Eesmärk </w:t>
      </w:r>
      <w:r>
        <w:t>16. Tõsta linnlaste teadlikust energia tarbimise osas, selleks viia läbi koolitusi, teav</w:t>
      </w:r>
      <w:r>
        <w:t>i</w:t>
      </w:r>
      <w:r>
        <w:t>tussündmusi</w:t>
      </w:r>
      <w:r w:rsidR="00370CE7">
        <w:t xml:space="preserve">, </w:t>
      </w:r>
      <w:r w:rsidR="002459E3">
        <w:t>valdkonna</w:t>
      </w:r>
      <w:r w:rsidR="00370CE7">
        <w:t>temaatilisi päevi</w:t>
      </w:r>
      <w:r>
        <w:t xml:space="preserve"> ja koostada infomaterjale. </w:t>
      </w:r>
    </w:p>
    <w:p w14:paraId="2B18C144" w14:textId="77777777" w:rsidR="004F5337" w:rsidRDefault="004F5337">
      <w:pPr>
        <w:spacing w:before="0" w:after="200" w:line="276" w:lineRule="auto"/>
        <w:jc w:val="left"/>
      </w:pPr>
      <w:r>
        <w:br w:type="page"/>
      </w:r>
    </w:p>
    <w:p w14:paraId="444650B5" w14:textId="77777777" w:rsidR="00804DB0" w:rsidRPr="00804DB0" w:rsidRDefault="00804DB0" w:rsidP="00965E43">
      <w:pPr>
        <w:pStyle w:val="Pealkiri2"/>
        <w:spacing w:before="240"/>
        <w:ind w:left="578" w:hanging="578"/>
        <w:rPr>
          <w:rFonts w:cs="Times New Roman"/>
          <w:szCs w:val="24"/>
        </w:rPr>
      </w:pPr>
      <w:bookmarkStart w:id="37" w:name="_Toc410376921"/>
      <w:r w:rsidRPr="00804DB0">
        <w:rPr>
          <w:rFonts w:cs="Times New Roman"/>
          <w:szCs w:val="24"/>
        </w:rPr>
        <w:lastRenderedPageBreak/>
        <w:t>Tegevuskava rakendamine</w:t>
      </w:r>
      <w:bookmarkEnd w:id="37"/>
    </w:p>
    <w:p w14:paraId="3DC18A77" w14:textId="6F9E686B" w:rsidR="00D74B83" w:rsidRDefault="00E9365C" w:rsidP="007C3A6B">
      <w:r>
        <w:t>Tartu</w:t>
      </w:r>
      <w:r w:rsidR="00D74B83">
        <w:t xml:space="preserve"> linna säästva energiamajanduse tegevuskava rakendamise protsessi</w:t>
      </w:r>
      <w:r w:rsidR="00BD3504">
        <w:t xml:space="preserve"> </w:t>
      </w:r>
      <w:r w:rsidR="00D74B83">
        <w:t>iseloomustab al</w:t>
      </w:r>
      <w:r w:rsidR="00D74B83">
        <w:t>l</w:t>
      </w:r>
      <w:r w:rsidR="00D74B83">
        <w:t>järgnev joonis</w:t>
      </w:r>
      <w:r w:rsidR="00930D24">
        <w:t>.</w:t>
      </w:r>
    </w:p>
    <w:p w14:paraId="47752DD0" w14:textId="14A470B8" w:rsidR="00844DEE" w:rsidRDefault="00844DEE" w:rsidP="00FD1AC9">
      <w:pPr>
        <w:jc w:val="center"/>
      </w:pPr>
    </w:p>
    <w:p w14:paraId="091A317B" w14:textId="4473325F" w:rsidR="00844DEE" w:rsidRDefault="00844DEE" w:rsidP="00FD1AC9">
      <w:pPr>
        <w:jc w:val="center"/>
      </w:pPr>
      <w:r>
        <w:rPr>
          <w:noProof/>
          <w:lang w:eastAsia="et-EE"/>
        </w:rPr>
        <w:drawing>
          <wp:inline distT="0" distB="0" distL="0" distR="0" wp14:anchorId="12603BEF" wp14:editId="285A8801">
            <wp:extent cx="5486400" cy="5029200"/>
            <wp:effectExtent l="38100" t="0" r="19050" b="0"/>
            <wp:docPr id="14" name="Skemaatiline diagram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5A2BA405" w14:textId="6BD75135" w:rsidR="004E2B10" w:rsidRPr="009661CA" w:rsidRDefault="00930D24" w:rsidP="009661CA">
      <w:pPr>
        <w:jc w:val="center"/>
        <w:rPr>
          <w:b/>
        </w:rPr>
      </w:pPr>
      <w:r w:rsidRPr="009661CA">
        <w:rPr>
          <w:b/>
        </w:rPr>
        <w:t xml:space="preserve">Joonis </w:t>
      </w:r>
      <w:r w:rsidR="00FA3E31" w:rsidRPr="009661CA">
        <w:rPr>
          <w:b/>
        </w:rPr>
        <w:fldChar w:fldCharType="begin"/>
      </w:r>
      <w:r w:rsidR="00FA3E31" w:rsidRPr="009661CA">
        <w:rPr>
          <w:b/>
        </w:rPr>
        <w:instrText xml:space="preserve"> STYLEREF 1 \s </w:instrText>
      </w:r>
      <w:r w:rsidR="00FA3E31" w:rsidRPr="009661CA">
        <w:rPr>
          <w:b/>
        </w:rPr>
        <w:fldChar w:fldCharType="separate"/>
      </w:r>
      <w:r w:rsidR="00811D3D">
        <w:rPr>
          <w:b/>
          <w:noProof/>
        </w:rPr>
        <w:t>3</w:t>
      </w:r>
      <w:r w:rsidR="00FA3E31" w:rsidRPr="009661CA">
        <w:rPr>
          <w:b/>
          <w:noProof/>
        </w:rPr>
        <w:fldChar w:fldCharType="end"/>
      </w:r>
      <w:r w:rsidR="00F85104" w:rsidRPr="009661CA">
        <w:rPr>
          <w:b/>
        </w:rPr>
        <w:t>.</w:t>
      </w:r>
      <w:r w:rsidR="00BD3504" w:rsidRPr="009661CA">
        <w:rPr>
          <w:b/>
        </w:rPr>
        <w:t>1</w:t>
      </w:r>
      <w:r w:rsidRPr="009661CA">
        <w:rPr>
          <w:b/>
        </w:rPr>
        <w:t xml:space="preserve">. </w:t>
      </w:r>
      <w:r w:rsidR="00844DEE" w:rsidRPr="009661CA">
        <w:rPr>
          <w:b/>
        </w:rPr>
        <w:t xml:space="preserve">Tartu linna </w:t>
      </w:r>
      <w:r w:rsidR="00796E24">
        <w:rPr>
          <w:b/>
        </w:rPr>
        <w:t xml:space="preserve">säästva energiamajanduse </w:t>
      </w:r>
      <w:r w:rsidR="00844DEE" w:rsidRPr="009661CA">
        <w:rPr>
          <w:b/>
        </w:rPr>
        <w:t>t</w:t>
      </w:r>
      <w:r w:rsidRPr="009661CA">
        <w:rPr>
          <w:b/>
        </w:rPr>
        <w:t>egevuskava rakendamise protsess</w:t>
      </w:r>
      <w:r w:rsidR="004E2B10" w:rsidRPr="009661CA">
        <w:rPr>
          <w:b/>
        </w:rPr>
        <w:t xml:space="preserve"> </w:t>
      </w:r>
    </w:p>
    <w:p w14:paraId="5DE91485" w14:textId="0E499D97" w:rsidR="00BD3504" w:rsidRDefault="00BD3504" w:rsidP="00844DEE">
      <w:r>
        <w:t>Detailsemalt on aastat</w:t>
      </w:r>
      <w:r w:rsidR="00804DB0">
        <w:t>e</w:t>
      </w:r>
      <w:r>
        <w:t>ks 2015-2020 kavandatud tegevused kajastatud dokumendi lisas 1 es</w:t>
      </w:r>
      <w:r>
        <w:t>i</w:t>
      </w:r>
      <w:r>
        <w:t xml:space="preserve">tatud </w:t>
      </w:r>
      <w:r w:rsidR="003764CF">
        <w:t>rakendusplaanis</w:t>
      </w:r>
    </w:p>
    <w:p w14:paraId="4536704A" w14:textId="59068E33" w:rsidR="00844DEE" w:rsidRDefault="00844DEE" w:rsidP="00844DEE">
      <w:r>
        <w:t xml:space="preserve">Käesoleva Energiakava elluviimise juhtivosakond on </w:t>
      </w:r>
      <w:r w:rsidRPr="009661CA">
        <w:rPr>
          <w:b/>
        </w:rPr>
        <w:t xml:space="preserve">Linnaplaneerimise ja </w:t>
      </w:r>
      <w:r w:rsidR="00804DB0">
        <w:rPr>
          <w:b/>
        </w:rPr>
        <w:t>m</w:t>
      </w:r>
      <w:r w:rsidRPr="009661CA">
        <w:rPr>
          <w:b/>
        </w:rPr>
        <w:t>aakorralduse</w:t>
      </w:r>
      <w:r w:rsidR="00804DB0">
        <w:rPr>
          <w:b/>
        </w:rPr>
        <w:t xml:space="preserve"> </w:t>
      </w:r>
      <w:r w:rsidRPr="009661CA">
        <w:rPr>
          <w:b/>
        </w:rPr>
        <w:t>osakond (LPMKO)</w:t>
      </w:r>
      <w:r>
        <w:t xml:space="preserve">, kes </w:t>
      </w:r>
      <w:r w:rsidR="00804DB0">
        <w:t>koordineerib</w:t>
      </w:r>
      <w:r>
        <w:t xml:space="preserve"> ka arengukavade elluviimis</w:t>
      </w:r>
      <w:r w:rsidR="00804DB0">
        <w:t>t</w:t>
      </w:r>
      <w:r>
        <w:t xml:space="preserve"> ja täitmise </w:t>
      </w:r>
      <w:r w:rsidR="00804DB0">
        <w:t>aruandlust ning vastutab</w:t>
      </w:r>
      <w:r>
        <w:t xml:space="preserve"> detailplaneeringute ja tehnilise taristu korrashoiu ja efektiivsemaks muutmise eest.</w:t>
      </w:r>
    </w:p>
    <w:p w14:paraId="547EB075" w14:textId="77777777" w:rsidR="00844DEE" w:rsidRDefault="00844DEE" w:rsidP="00844DEE">
      <w:r>
        <w:lastRenderedPageBreak/>
        <w:t>Kava elluviimises osalevad:</w:t>
      </w:r>
    </w:p>
    <w:p w14:paraId="1B444FB9" w14:textId="2D53562D" w:rsidR="00844DEE" w:rsidRDefault="00844DEE" w:rsidP="00844DEE">
      <w:r>
        <w:t>Linnamajanduse osakond (LMO)– ühistransport, tänavavalgustus, teed, rattad, parkimine</w:t>
      </w:r>
      <w:r w:rsidR="00804DB0">
        <w:t>;</w:t>
      </w:r>
    </w:p>
    <w:p w14:paraId="26B3302B" w14:textId="711DC2B4" w:rsidR="00844DEE" w:rsidRDefault="00844DEE" w:rsidP="00844DEE">
      <w:r>
        <w:t>Linnavarade osakond (LVO)- hooned</w:t>
      </w:r>
      <w:r w:rsidR="00804DB0">
        <w:t>;</w:t>
      </w:r>
    </w:p>
    <w:p w14:paraId="434BB1CB" w14:textId="1DC362BD" w:rsidR="00844DEE" w:rsidRDefault="00844DEE" w:rsidP="00844DEE">
      <w:r>
        <w:t>Avalike suhete osakond (ASO)- teavitus, välissuhted</w:t>
      </w:r>
      <w:r w:rsidR="00804DB0">
        <w:t>;</w:t>
      </w:r>
    </w:p>
    <w:p w14:paraId="49F0A039" w14:textId="6BAF9D23" w:rsidR="00844DEE" w:rsidRDefault="00844DEE" w:rsidP="00844DEE">
      <w:r>
        <w:t xml:space="preserve">Arhitektuuri- ja ehitusosakond (AEO)- arhitektuur ja ehitus, ehitusload, tingimused ja </w:t>
      </w:r>
      <w:r w:rsidR="00726503">
        <w:t>järel</w:t>
      </w:r>
      <w:r w:rsidR="00726503">
        <w:t>e</w:t>
      </w:r>
      <w:r w:rsidR="00726503">
        <w:t>valve</w:t>
      </w:r>
      <w:r w:rsidR="00804DB0">
        <w:t>;</w:t>
      </w:r>
    </w:p>
    <w:p w14:paraId="161760E1" w14:textId="2CFCD004" w:rsidR="00844DEE" w:rsidRDefault="00844DEE" w:rsidP="009661CA">
      <w:r>
        <w:t xml:space="preserve">Sidusrühmade teadlikkus tõstmisel on kaasatud linna osalusega  SA Keskkonnahariduskeskus, ja </w:t>
      </w:r>
      <w:r w:rsidR="00804DB0">
        <w:t xml:space="preserve">MTÜ </w:t>
      </w:r>
      <w:r>
        <w:t xml:space="preserve">Tartu Regiooni Energiaagentuur </w:t>
      </w:r>
      <w:r w:rsidR="00804DB0">
        <w:t>.</w:t>
      </w:r>
    </w:p>
    <w:p w14:paraId="62522398" w14:textId="250FF906" w:rsidR="002C6203" w:rsidRDefault="002C6203">
      <w:pPr>
        <w:spacing w:before="0" w:after="200" w:line="276" w:lineRule="auto"/>
        <w:jc w:val="left"/>
      </w:pPr>
      <w:r>
        <w:br w:type="page"/>
      </w:r>
    </w:p>
    <w:p w14:paraId="70D12C66" w14:textId="77777777" w:rsidR="00736180" w:rsidRPr="00844DEE" w:rsidRDefault="00736180" w:rsidP="009661CA"/>
    <w:p w14:paraId="429E49AB" w14:textId="0CC7A6AE" w:rsidR="00736180" w:rsidRDefault="00736180" w:rsidP="009661CA">
      <w:pPr>
        <w:pStyle w:val="Pealkiri1"/>
      </w:pPr>
      <w:bookmarkStart w:id="38" w:name="_Toc410376922"/>
      <w:r>
        <w:t>VALDKONDADE ÜLEVAADE JA KAVANDATAVAD TEGEVUSED</w:t>
      </w:r>
      <w:bookmarkEnd w:id="38"/>
    </w:p>
    <w:p w14:paraId="57402EDA" w14:textId="77777777" w:rsidR="00AD485B" w:rsidRDefault="00AD485B" w:rsidP="00AD485B">
      <w:pPr>
        <w:pStyle w:val="Pealkiri2"/>
      </w:pPr>
      <w:bookmarkStart w:id="39" w:name="_Toc410376923"/>
      <w:r>
        <w:t>Kaugküttesoojuse</w:t>
      </w:r>
      <w:r w:rsidR="00183069">
        <w:t xml:space="preserve"> tootmine</w:t>
      </w:r>
      <w:r>
        <w:t xml:space="preserve"> ja jaotamine</w:t>
      </w:r>
      <w:bookmarkEnd w:id="39"/>
    </w:p>
    <w:p w14:paraId="545255A2" w14:textId="3A46006B" w:rsidR="007F07DF" w:rsidRDefault="007F07DF" w:rsidP="007F07DF">
      <w:r>
        <w:t>Tartu linna üldplaneeringuga on linnas kehtestatud kaugküttepiirkonnad, kus tulenevalt „Kaugkütteseaduses“ kirjeldatud põhimõtetest, kasutatakse kõigi piirkonnas asuvate ning kaugküttevõrguga liitunud tarbijapaigaldiste soojusega varustamiseks kaugkütet. Sealjuures ei ole erinevate kütteliikide (sh kaugküttega paralleelselt) kaugküttevõrguga liitunud tarbijate poolt lubatud, kuivõrd nii tagatakse kaugküttesüsteemi tehnilistele tingimustele vastav tarb</w:t>
      </w:r>
      <w:r>
        <w:t>i</w:t>
      </w:r>
      <w:r>
        <w:t xml:space="preserve">mismaht ning efektiivsus </w:t>
      </w:r>
      <w:r w:rsidR="00A757F5">
        <w:t xml:space="preserve">ja </w:t>
      </w:r>
      <w:r>
        <w:t xml:space="preserve">seeläbi ka tarbijatele soodne hind ning kvaliteetne soojusvarustus. </w:t>
      </w:r>
      <w:r w:rsidR="00A757F5">
        <w:t>E</w:t>
      </w:r>
      <w:r>
        <w:t>rand</w:t>
      </w:r>
      <w:r w:rsidR="00A757F5">
        <w:t>ina</w:t>
      </w:r>
      <w:r>
        <w:t xml:space="preserve"> </w:t>
      </w:r>
      <w:r w:rsidR="00A757F5">
        <w:t>võib</w:t>
      </w:r>
      <w:r>
        <w:t xml:space="preserve"> tarbija lisaks kaugküttevõrgust saadavale soojusele kasutada/osta ka kütusev</w:t>
      </w:r>
      <w:r>
        <w:t>a</w:t>
      </w:r>
      <w:r>
        <w:t>badest ja taastuvatest allikatest muundatud soojust.</w:t>
      </w:r>
      <w:r w:rsidR="003A62A1">
        <w:t xml:space="preserve"> [</w:t>
      </w:r>
      <w:bookmarkStart w:id="40" w:name="_Ref392335373"/>
      <w:r w:rsidR="003A62A1">
        <w:rPr>
          <w:rStyle w:val="Lpumrkuseviide"/>
        </w:rPr>
        <w:endnoteReference w:id="30"/>
      </w:r>
      <w:bookmarkEnd w:id="40"/>
      <w:r w:rsidR="003A62A1">
        <w:t>]</w:t>
      </w:r>
    </w:p>
    <w:p w14:paraId="75AC0C07" w14:textId="77777777" w:rsidR="0038712D" w:rsidRDefault="0038712D" w:rsidP="007F07DF">
      <w:r>
        <w:t xml:space="preserve">Kütusevabad taastuvad allikad on „Kaugkütteseaduse“ mõistes </w:t>
      </w:r>
      <w:r w:rsidRPr="0038712D">
        <w:t xml:space="preserve">päikeseenergia ja sellest muundatud soojusenergia, tuuleenergia ja sellest muundatud soojusenergia, </w:t>
      </w:r>
      <w:r w:rsidRPr="009661CA">
        <w:t>maasoojus ja se</w:t>
      </w:r>
      <w:r w:rsidRPr="009661CA">
        <w:t>l</w:t>
      </w:r>
      <w:r w:rsidRPr="009661CA">
        <w:t>lest muundatud soojusenergia,</w:t>
      </w:r>
      <w:r w:rsidRPr="00FD1AC9">
        <w:t xml:space="preserve"> </w:t>
      </w:r>
      <w:r w:rsidRPr="009661CA">
        <w:t>kasutades selleks taastuvallikaist valmistatud elektrienergiat</w:t>
      </w:r>
      <w:r w:rsidRPr="00FD1AC9">
        <w:t>,</w:t>
      </w:r>
      <w:r w:rsidRPr="0038712D">
        <w:t xml:space="preserve"> hoones kasutatud ja sealt (ventilatsiooni, kanalisatsiooni jms kaudu) eralduv soojus ja sellest muundatud soojusenergia, kasutades selleks taastuvallikaist muundatud elektrienergiat.</w:t>
      </w:r>
      <w:r w:rsidR="003A62A1">
        <w:t>[</w:t>
      </w:r>
      <w:r w:rsidR="00D253A3">
        <w:fldChar w:fldCharType="begin"/>
      </w:r>
      <w:r w:rsidR="00D253A3">
        <w:instrText xml:space="preserve"> NOTEREF _Ref392335373 \h </w:instrText>
      </w:r>
      <w:r w:rsidR="00D253A3">
        <w:fldChar w:fldCharType="separate"/>
      </w:r>
      <w:r w:rsidR="00811D3D">
        <w:t>29</w:t>
      </w:r>
      <w:r w:rsidR="00D253A3">
        <w:fldChar w:fldCharType="end"/>
      </w:r>
      <w:r w:rsidR="003A62A1">
        <w:t>]</w:t>
      </w:r>
    </w:p>
    <w:p w14:paraId="64566320" w14:textId="11CED2B7" w:rsidR="00A2519B" w:rsidRDefault="00A2519B" w:rsidP="007F07DF">
      <w:r>
        <w:t>Kaugküttesoojuse kasutamine on soodsaim lahendus tarbijate varustamiseks soojusega (</w:t>
      </w:r>
      <w:r w:rsidR="00406B09">
        <w:t xml:space="preserve">joonis </w:t>
      </w:r>
      <w:r w:rsidR="00373237">
        <w:t>4</w:t>
      </w:r>
      <w:r w:rsidR="00406B09">
        <w:t>.</w:t>
      </w:r>
      <w:r w:rsidR="00D50830">
        <w:t>1</w:t>
      </w:r>
      <w:r>
        <w:t>).</w:t>
      </w:r>
      <w:r w:rsidR="0024149A">
        <w:t xml:space="preserve"> </w:t>
      </w:r>
    </w:p>
    <w:p w14:paraId="6125A2C2" w14:textId="067C4C31" w:rsidR="00A2519B" w:rsidRDefault="00F85104" w:rsidP="00F85104">
      <w:pPr>
        <w:spacing w:after="0"/>
        <w:jc w:val="center"/>
      </w:pPr>
      <w:r>
        <w:rPr>
          <w:noProof/>
          <w:lang w:eastAsia="et-EE"/>
        </w:rPr>
        <w:drawing>
          <wp:inline distT="0" distB="0" distL="0" distR="0" wp14:anchorId="6CF08B1D" wp14:editId="2F294515">
            <wp:extent cx="5539740" cy="3223260"/>
            <wp:effectExtent l="0" t="0" r="3810" b="152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24149A">
        <w:t xml:space="preserve"> </w:t>
      </w:r>
    </w:p>
    <w:p w14:paraId="7BE1C809" w14:textId="5B76744C" w:rsidR="00F85104" w:rsidRPr="00F85104" w:rsidRDefault="00F85104" w:rsidP="00B05F6D">
      <w:pPr>
        <w:pStyle w:val="Pealdis"/>
        <w:spacing w:before="0"/>
        <w:ind w:left="1416" w:hanging="1416"/>
        <w:rPr>
          <w:b w:val="0"/>
        </w:rPr>
      </w:pPr>
      <w:bookmarkStart w:id="41" w:name="_Ref392336128"/>
      <w:r>
        <w:lastRenderedPageBreak/>
        <w:t xml:space="preserve">Joonis </w:t>
      </w:r>
      <w:r w:rsidR="00373237">
        <w:t>4</w:t>
      </w:r>
      <w:r>
        <w:t>.</w:t>
      </w:r>
      <w:bookmarkEnd w:id="41"/>
      <w:r w:rsidR="00D50830">
        <w:t>1</w:t>
      </w:r>
      <w:r w:rsidR="00B05F6D">
        <w:t>.</w:t>
      </w:r>
      <w:r w:rsidR="00B05F6D">
        <w:tab/>
      </w:r>
      <w:r w:rsidR="00B05F6D">
        <w:rPr>
          <w:b w:val="0"/>
        </w:rPr>
        <w:t>Soojuse hinnaprognoos mitmesuguste kütteliikide korral 1 MW-se võimsusega tootmisseadme kasutamisel [</w:t>
      </w:r>
      <w:r w:rsidR="00B05F6D">
        <w:rPr>
          <w:rStyle w:val="Lpumrkuseviide"/>
          <w:b w:val="0"/>
        </w:rPr>
        <w:endnoteReference w:id="31"/>
      </w:r>
      <w:r w:rsidR="00B05F6D">
        <w:rPr>
          <w:b w:val="0"/>
        </w:rPr>
        <w:t>]</w:t>
      </w:r>
    </w:p>
    <w:p w14:paraId="467671D3" w14:textId="2A681E30" w:rsidR="0024149A" w:rsidRDefault="0024149A" w:rsidP="00E24FC5">
      <w:pPr>
        <w:spacing w:after="0"/>
      </w:pPr>
      <w:r w:rsidRPr="0024149A">
        <w:t>Tabelis on ära toodud enamlevinud soojusenergia liigid, mis töö koostamise hetkel tundusid konkurentsivõimelisemad. Muud soojuse tootmise viisid on välja jäetud sest on oluliselt ka</w:t>
      </w:r>
      <w:r w:rsidRPr="0024149A">
        <w:t>l</w:t>
      </w:r>
      <w:r w:rsidRPr="0024149A">
        <w:t>limad.</w:t>
      </w:r>
      <w:r w:rsidR="000A29BA" w:rsidRPr="000A29BA">
        <w:t xml:space="preserve"> </w:t>
      </w:r>
      <w:r w:rsidR="000A29BA">
        <w:t>L</w:t>
      </w:r>
      <w:r w:rsidR="000A29BA" w:rsidRPr="000A29BA">
        <w:t>innavalitsuse hinnangul on maa- ja päikeseenergial töötavad soojussüsteemid tõsiseks alternatiiviks kaugsoojusvõrgu laienemisel vastava tehnoloogia täiustumisel.</w:t>
      </w:r>
    </w:p>
    <w:p w14:paraId="1FC40020" w14:textId="74B12970" w:rsidR="00565316" w:rsidRDefault="00E9365C" w:rsidP="00E24FC5">
      <w:pPr>
        <w:spacing w:after="0"/>
      </w:pPr>
      <w:r>
        <w:t>Tartu linnas</w:t>
      </w:r>
      <w:r w:rsidR="00AD485B">
        <w:t xml:space="preserve"> </w:t>
      </w:r>
      <w:r w:rsidR="00E24FC5">
        <w:t>tegeleb soojuse tootmise, jaotamise ning müügiga</w:t>
      </w:r>
      <w:r>
        <w:t xml:space="preserve"> alates 01.08.2013</w:t>
      </w:r>
      <w:r w:rsidR="00AD485B">
        <w:t xml:space="preserve"> AS</w:t>
      </w:r>
      <w:r>
        <w:t xml:space="preserve"> Fortum Tartu</w:t>
      </w:r>
      <w:r w:rsidR="00AD485B">
        <w:t xml:space="preserve">. </w:t>
      </w:r>
      <w:r w:rsidR="00E24FC5">
        <w:t xml:space="preserve">Kaugküttevaldkonda reguleeritakse Eestis põhiliselt „Kaugkütteseadusega“, sealjuures hinnaregulatsiooniga tegeleb Konkurentsiamet. </w:t>
      </w:r>
      <w:r w:rsidR="009E70B0">
        <w:t xml:space="preserve">Alates 12.05.2014 on </w:t>
      </w:r>
      <w:r w:rsidR="009E101B">
        <w:t>Fortum Tartu AS-i</w:t>
      </w:r>
      <w:r w:rsidR="00A757F5">
        <w:t>,</w:t>
      </w:r>
      <w:r w:rsidR="009E101B">
        <w:t xml:space="preserve"> Ta</w:t>
      </w:r>
      <w:r w:rsidR="009E101B">
        <w:t>r</w:t>
      </w:r>
      <w:r w:rsidR="009E101B">
        <w:t>tu Keskkatlamaja AS-i ning Tamme võrgupiirkondade jaoks</w:t>
      </w:r>
      <w:r w:rsidR="009E70B0">
        <w:t xml:space="preserve"> kehtestatud kaugk</w:t>
      </w:r>
      <w:r w:rsidR="009E101B">
        <w:t>üttesoojuse müügi piirhinnaks vastavalt 53,35</w:t>
      </w:r>
      <w:r w:rsidR="009E70B0">
        <w:t xml:space="preserve"> €/MWh</w:t>
      </w:r>
      <w:r w:rsidR="009E101B">
        <w:t xml:space="preserve"> ning 55,3 €/MWh</w:t>
      </w:r>
      <w:r w:rsidR="009E70B0">
        <w:t xml:space="preserve"> (+ KM), mis on üks madalamaid Eestis (2013. a kaalutud keskmine hind </w:t>
      </w:r>
      <w:r w:rsidR="009E70B0">
        <w:rPr>
          <w:rFonts w:cs="Times New Roman"/>
        </w:rPr>
        <w:t>&gt;</w:t>
      </w:r>
      <w:r w:rsidR="009E70B0">
        <w:t>10 GWh/a müügimahuga võrgupiirkondades 64,6 €/MWh (v.a. Narva)) [</w:t>
      </w:r>
      <w:r w:rsidR="00565316">
        <w:rPr>
          <w:rStyle w:val="Lpumrkuseviide"/>
        </w:rPr>
        <w:endnoteReference w:id="32"/>
      </w:r>
      <w:r w:rsidR="00565316">
        <w:t xml:space="preserve">]. Sealjuures tuleb mainida, et </w:t>
      </w:r>
      <w:r w:rsidR="00CC2033">
        <w:t>alates 01.09.2013 müüakse Tamme võrgupiirkonnas (endine AS Eraküte soojusvõrk) tarbijatele kaugküttesoojust hinnaga 53,92 €/MWh, mis on madalam Konkurentsiameti poolt kooskõlastatud piirhinnast</w:t>
      </w:r>
      <w:r w:rsidR="00565316">
        <w:t xml:space="preserve"> [</w:t>
      </w:r>
      <w:r w:rsidR="00CC2033">
        <w:rPr>
          <w:rStyle w:val="Lpumrkuseviide"/>
        </w:rPr>
        <w:endnoteReference w:id="33"/>
      </w:r>
      <w:r w:rsidR="00565316">
        <w:t>].</w:t>
      </w:r>
    </w:p>
    <w:p w14:paraId="3D459308" w14:textId="77777777" w:rsidR="00565316" w:rsidRDefault="00565316" w:rsidP="00E24FC5">
      <w:pPr>
        <w:spacing w:after="0"/>
      </w:pPr>
      <w:r>
        <w:t>Hinna kooskõlastamise põhimõtted tulenevad „Kaugkütteseadusest“ ning soojuse piirhind kujundatakse selliselt, et oleks tagatud nii ettevõtte majandusjõulisus kui ka luuakse ettevõtt</w:t>
      </w:r>
      <w:r>
        <w:t>e</w:t>
      </w:r>
      <w:r>
        <w:t>le piisav motivatsioon oma tegevuse korraldamiseks. Sellest tulenevalt on kaugkütte-ettevõtetele hinna kooskõlastamiselt seatud järgnevad piirangud:</w:t>
      </w:r>
    </w:p>
    <w:p w14:paraId="312677B8" w14:textId="77777777" w:rsidR="00565316" w:rsidRPr="008D6F74" w:rsidRDefault="00565316" w:rsidP="00A17A3E">
      <w:pPr>
        <w:pStyle w:val="Loendilik"/>
        <w:numPr>
          <w:ilvl w:val="0"/>
          <w:numId w:val="11"/>
        </w:numPr>
        <w:spacing w:before="0"/>
      </w:pPr>
      <w:r w:rsidRPr="008D6F74">
        <w:t>kooskõlastatavas hinnas ei tohi trassikadude komponent soojuse jaotamisest ületada 19% 2013. aastal – lubatud trassikadude osakaal väheneb 1%-i võrra aastas kuni 2017. aastani. Seega, alates 2017. aastast ei tohiks soojuskaod soojuse jaotustorustikest ül</w:t>
      </w:r>
      <w:r w:rsidRPr="008D6F74">
        <w:t>e</w:t>
      </w:r>
      <w:r w:rsidRPr="008D6F74">
        <w:t>tada 15%-i.</w:t>
      </w:r>
    </w:p>
    <w:p w14:paraId="2BCB9135" w14:textId="77777777" w:rsidR="00565316" w:rsidRPr="008D6F74" w:rsidRDefault="00565316" w:rsidP="00A17A3E">
      <w:pPr>
        <w:pStyle w:val="Loendilik"/>
        <w:numPr>
          <w:ilvl w:val="0"/>
          <w:numId w:val="11"/>
        </w:numPr>
        <w:spacing w:before="0"/>
        <w:rPr>
          <w:b/>
        </w:rPr>
      </w:pPr>
      <w:r w:rsidRPr="008D6F74">
        <w:t xml:space="preserve">Soojuse tootmise kasutegur ei tohi olla väiksem kui </w:t>
      </w:r>
    </w:p>
    <w:p w14:paraId="3B8E5D0B" w14:textId="77777777" w:rsidR="00565316" w:rsidRPr="008D6F74" w:rsidRDefault="00565316" w:rsidP="00A17A3E">
      <w:pPr>
        <w:pStyle w:val="Loendilik"/>
        <w:numPr>
          <w:ilvl w:val="1"/>
          <w:numId w:val="11"/>
        </w:numPr>
        <w:spacing w:before="0"/>
      </w:pPr>
      <w:r w:rsidRPr="008D6F74">
        <w:t>85% soojuse tootmisel vedelkütusest vana katelseadmega ning 90% uue sea</w:t>
      </w:r>
      <w:r w:rsidRPr="008D6F74">
        <w:t>d</w:t>
      </w:r>
      <w:r w:rsidRPr="008D6F74">
        <w:t>me kasutamise korral;</w:t>
      </w:r>
    </w:p>
    <w:p w14:paraId="5F945113" w14:textId="77777777" w:rsidR="00AD485B" w:rsidRPr="008D6F74" w:rsidRDefault="00565316" w:rsidP="00A17A3E">
      <w:pPr>
        <w:pStyle w:val="Loendilik"/>
        <w:numPr>
          <w:ilvl w:val="1"/>
          <w:numId w:val="11"/>
        </w:numPr>
        <w:spacing w:before="0"/>
      </w:pPr>
      <w:r w:rsidRPr="008D6F74">
        <w:t>80% soojuse tootmisel tahkekütusest vana katelseadmega ning 85% uue sea</w:t>
      </w:r>
      <w:r w:rsidRPr="008D6F74">
        <w:t>d</w:t>
      </w:r>
      <w:r w:rsidRPr="008D6F74">
        <w:t>me kasutamise korral. [</w:t>
      </w:r>
      <w:r w:rsidRPr="008D6F74">
        <w:rPr>
          <w:rStyle w:val="Lpumrkuseviide"/>
        </w:rPr>
        <w:endnoteReference w:id="34"/>
      </w:r>
      <w:r w:rsidRPr="008D6F74">
        <w:t>]</w:t>
      </w:r>
    </w:p>
    <w:p w14:paraId="16503AEC" w14:textId="23C50FF0" w:rsidR="00BA0696" w:rsidRDefault="00BA0696" w:rsidP="00E24FC5">
      <w:pPr>
        <w:spacing w:before="0"/>
      </w:pPr>
      <w:r w:rsidRPr="00BA0696">
        <w:t>Soojusmajanduse arendamise põhimõtete koostamisel lähtub Tartu linn kehtivast regulatsio</w:t>
      </w:r>
      <w:r w:rsidRPr="00BA0696">
        <w:t>o</w:t>
      </w:r>
      <w:r w:rsidRPr="00BA0696">
        <w:t>nist ning võrgupiirkonna tulevikuperspektiividest (soojuskoormuse muutus seoses rekons</w:t>
      </w:r>
      <w:r w:rsidRPr="00BA0696">
        <w:t>t</w:t>
      </w:r>
      <w:r w:rsidRPr="00BA0696">
        <w:t xml:space="preserve">rueerimiste, võimalike uute tarbijate või olemasolevate tarbijate lahkumisega). Lahendatakse „Kaugkütteseadusest“ ning Konkurentsiameti hinnaregulatsioonist tulenevate kohustuste </w:t>
      </w:r>
      <w:r w:rsidRPr="00BA0696">
        <w:lastRenderedPageBreak/>
        <w:t>täitmine. Tartu Linnavolikogu 12.06.2014 otsusega nr 83 on leitud, et kehtiv üldplaneering ei vasta „Kaugkütteseaduses“ kirjeldatule ning seetõttu vajab kaugkütte korralduse osas muu</w:t>
      </w:r>
      <w:r w:rsidRPr="00BA0696">
        <w:t>t</w:t>
      </w:r>
      <w:r w:rsidRPr="00BA0696">
        <w:t>mist.</w:t>
      </w:r>
    </w:p>
    <w:p w14:paraId="5C6CB491" w14:textId="6E8BFC23" w:rsidR="00BA0696" w:rsidRDefault="00BA0696" w:rsidP="00E24FC5">
      <w:pPr>
        <w:spacing w:before="0"/>
      </w:pPr>
      <w:r>
        <w:t>Samas, m</w:t>
      </w:r>
      <w:r w:rsidRPr="00BA0696">
        <w:t>aa- ja päikesekütte kasutamise tehnoloogiate täiustumine viib nende üha laialdasema kasutamiseni sõltumata sellest, kas tänavatel on välja arendatud kaugkütte- või gaasivõrk</w:t>
      </w:r>
      <w:r w:rsidR="00426072">
        <w:t>.</w:t>
      </w:r>
    </w:p>
    <w:p w14:paraId="57F73D30" w14:textId="293CE3AE" w:rsidR="00271DE1" w:rsidRDefault="00BA0696" w:rsidP="00E24FC5">
      <w:pPr>
        <w:spacing w:before="0"/>
      </w:pPr>
      <w:r>
        <w:rPr>
          <w:b/>
        </w:rPr>
        <w:t>T</w:t>
      </w:r>
      <w:r w:rsidR="006F4B00" w:rsidRPr="009661CA">
        <w:rPr>
          <w:b/>
        </w:rPr>
        <w:t xml:space="preserve">õhustamaks koostööd Tartu linna ning </w:t>
      </w:r>
      <w:r w:rsidR="00C75706">
        <w:rPr>
          <w:b/>
        </w:rPr>
        <w:t>soojusettevõtja</w:t>
      </w:r>
      <w:r w:rsidR="006F4B00" w:rsidRPr="009661CA">
        <w:rPr>
          <w:b/>
        </w:rPr>
        <w:t xml:space="preserve"> vahel, </w:t>
      </w:r>
      <w:r w:rsidR="00736180">
        <w:rPr>
          <w:b/>
        </w:rPr>
        <w:t>töötab</w:t>
      </w:r>
      <w:r w:rsidR="006F4B00" w:rsidRPr="009661CA">
        <w:rPr>
          <w:b/>
        </w:rPr>
        <w:t xml:space="preserve"> Tartu linn koo</w:t>
      </w:r>
      <w:r w:rsidR="006F4B00" w:rsidRPr="009661CA">
        <w:rPr>
          <w:b/>
        </w:rPr>
        <w:t>s</w:t>
      </w:r>
      <w:r w:rsidR="006F4B00" w:rsidRPr="009661CA">
        <w:rPr>
          <w:b/>
        </w:rPr>
        <w:t xml:space="preserve">töös soojusettevõtjaga </w:t>
      </w:r>
      <w:r w:rsidR="00A96853">
        <w:rPr>
          <w:b/>
        </w:rPr>
        <w:t xml:space="preserve">ja teadusasutustega </w:t>
      </w:r>
      <w:r w:rsidR="00736180">
        <w:rPr>
          <w:b/>
        </w:rPr>
        <w:t xml:space="preserve">välja </w:t>
      </w:r>
      <w:r w:rsidR="006F4B00" w:rsidRPr="009661CA">
        <w:rPr>
          <w:b/>
        </w:rPr>
        <w:t>soojusmajanduse aren</w:t>
      </w:r>
      <w:r w:rsidR="00736180">
        <w:rPr>
          <w:b/>
        </w:rPr>
        <w:t>damise põhimõ</w:t>
      </w:r>
      <w:r w:rsidR="00736180">
        <w:rPr>
          <w:b/>
        </w:rPr>
        <w:t>t</w:t>
      </w:r>
      <w:r w:rsidR="00736180">
        <w:rPr>
          <w:b/>
        </w:rPr>
        <w:t>ted ja nende elluviimiseks vajalikud tegevused, mis lülitatakse Tartu linna arengukava koosseisu.</w:t>
      </w:r>
      <w:r>
        <w:rPr>
          <w:b/>
        </w:rPr>
        <w:t xml:space="preserve"> S</w:t>
      </w:r>
      <w:r w:rsidRPr="00BA0696">
        <w:rPr>
          <w:b/>
        </w:rPr>
        <w:t xml:space="preserve">oojamajanduse arendamise põhimõtete väljatöötamisse kaasatakse </w:t>
      </w:r>
      <w:r w:rsidR="00C0651F">
        <w:rPr>
          <w:b/>
        </w:rPr>
        <w:t>kes</w:t>
      </w:r>
      <w:r w:rsidR="00C0651F">
        <w:rPr>
          <w:b/>
        </w:rPr>
        <w:t>k</w:t>
      </w:r>
      <w:r w:rsidR="00C0651F">
        <w:rPr>
          <w:b/>
        </w:rPr>
        <w:t xml:space="preserve">konnaeksperdid ja </w:t>
      </w:r>
      <w:r w:rsidRPr="00BA0696">
        <w:rPr>
          <w:b/>
        </w:rPr>
        <w:t>erinevate huvigruppide (tuule-, geotermaalsel-, päikese energial b</w:t>
      </w:r>
      <w:r w:rsidRPr="00BA0696">
        <w:rPr>
          <w:b/>
        </w:rPr>
        <w:t>a</w:t>
      </w:r>
      <w:r w:rsidRPr="00BA0696">
        <w:rPr>
          <w:b/>
        </w:rPr>
        <w:t>seeruvate soojuse tootmise) esindajaid</w:t>
      </w:r>
      <w:r>
        <w:rPr>
          <w:b/>
        </w:rPr>
        <w:t>.</w:t>
      </w:r>
    </w:p>
    <w:p w14:paraId="08264E16" w14:textId="4FBA7751" w:rsidR="001E75A2" w:rsidRDefault="001E75A2" w:rsidP="00E24FC5">
      <w:pPr>
        <w:spacing w:before="0"/>
      </w:pPr>
      <w:r>
        <w:t>Arvestades, et hoonefondis soojuse kasutamisel kütteks on tehniline energiasäästupotentsiaal 80% ning lähtudes Eesti ja EL-i energiatõhususe-alastest suundumustest, on otstarbekas</w:t>
      </w:r>
      <w:r w:rsidR="003C2C0F">
        <w:t xml:space="preserve"> Tartu linnas</w:t>
      </w:r>
      <w:r>
        <w:t xml:space="preserve"> </w:t>
      </w:r>
      <w:r w:rsidRPr="009661CA">
        <w:rPr>
          <w:b/>
        </w:rPr>
        <w:t>soodustad</w:t>
      </w:r>
      <w:r w:rsidR="003C2C0F" w:rsidRPr="009661CA">
        <w:rPr>
          <w:b/>
        </w:rPr>
        <w:t>a kaugküttepiirkonna laienemist</w:t>
      </w:r>
      <w:r w:rsidR="003C2C0F">
        <w:t xml:space="preserve">. </w:t>
      </w:r>
      <w:r w:rsidR="00527255" w:rsidRPr="00527255">
        <w:t>Lõplik seisukoht, sh võimalused ja vaj</w:t>
      </w:r>
      <w:r w:rsidR="00527255" w:rsidRPr="00527255">
        <w:t>a</w:t>
      </w:r>
      <w:r w:rsidR="00527255" w:rsidRPr="00527255">
        <w:t>dus kaugküttepiirkonna laienemise kohta võetakse Tartu üldplaneeringu koostamise raames. Kaugküttevõrgu laiendamist tuleb kavandada eelkõige olemasolevates elamupiirkondades, kus hooneid köetakse tahkekütusega (puit, kivisüsi, kütteõli)</w:t>
      </w:r>
      <w:r w:rsidR="00527255">
        <w:t>.</w:t>
      </w:r>
      <w:r w:rsidR="007C3B03">
        <w:t xml:space="preserve"> </w:t>
      </w:r>
      <w:r w:rsidR="003C2C0F">
        <w:t>Seeläbi aitab Tartu linn kaasa tarbijatele soodsa hinnakujunduse jätkumisele, sest vähendatakse rekonstrueerimistega tekk</w:t>
      </w:r>
      <w:r w:rsidR="003C2C0F">
        <w:t>i</w:t>
      </w:r>
      <w:r w:rsidR="003C2C0F">
        <w:t>va soojuse tarbimise vähenemise mõju.</w:t>
      </w:r>
    </w:p>
    <w:p w14:paraId="408E6A00" w14:textId="77777777" w:rsidR="00D74B83" w:rsidRDefault="008432FE" w:rsidP="00D74B83">
      <w:pPr>
        <w:pStyle w:val="Pealkiri2"/>
      </w:pPr>
      <w:bookmarkStart w:id="43" w:name="_Toc410376924"/>
      <w:r>
        <w:t>Maagaasi jaotamine</w:t>
      </w:r>
      <w:bookmarkEnd w:id="43"/>
    </w:p>
    <w:p w14:paraId="32854AD5" w14:textId="77777777" w:rsidR="00D74B83" w:rsidRPr="00D74B83" w:rsidRDefault="00D209C0" w:rsidP="00D74B83">
      <w:r>
        <w:t>Maagaasi jaotusteenust pakub Eestis AS Gaasivõrgud. Sarnaselt kaugküttevaldkonnale on gaasivarustus kui loomulik monopol reguleeritud Konkurentsiameti poolt. Maagaasi müügi- ja jaotusteenuse</w:t>
      </w:r>
      <w:r w:rsidR="00D23989">
        <w:t xml:space="preserve"> osutamise</w:t>
      </w:r>
      <w:r>
        <w:t xml:space="preserve"> põhimõtted</w:t>
      </w:r>
      <w:r w:rsidR="00D23989">
        <w:t xml:space="preserve"> ning reeglistik</w:t>
      </w:r>
      <w:r>
        <w:t xml:space="preserve"> on kirjeldatud „Maagaasiseaduses“. </w:t>
      </w:r>
      <w:r w:rsidR="00D23989">
        <w:t>Maagaasi jaotusvõrgu paiknemise ning arenguperspektiivid</w:t>
      </w:r>
      <w:r w:rsidR="008F46E4">
        <w:t xml:space="preserve"> kehtestab</w:t>
      </w:r>
      <w:r w:rsidR="00D23989">
        <w:t xml:space="preserve"> </w:t>
      </w:r>
      <w:r w:rsidR="00B3689B">
        <w:t>Tartu</w:t>
      </w:r>
      <w:r w:rsidR="00D23989">
        <w:t xml:space="preserve"> Linnavalitsus üldplaneeringus vastavalt „Maagaasiseadusele“</w:t>
      </w:r>
      <w:r w:rsidR="00761BBE">
        <w:t xml:space="preserve"> [</w:t>
      </w:r>
      <w:r w:rsidR="00761BBE">
        <w:rPr>
          <w:rStyle w:val="Lpumrkuseviide"/>
        </w:rPr>
        <w:endnoteReference w:id="35"/>
      </w:r>
      <w:r w:rsidR="00761BBE">
        <w:t>]</w:t>
      </w:r>
      <w:r w:rsidR="008432FE">
        <w:t>. U</w:t>
      </w:r>
      <w:r w:rsidR="00D23989">
        <w:t>usehitiste ning –liitumiste puhul eeli</w:t>
      </w:r>
      <w:r w:rsidR="00D23989">
        <w:t>s</w:t>
      </w:r>
      <w:r w:rsidR="00D23989">
        <w:t>tatakse</w:t>
      </w:r>
      <w:r w:rsidR="008432FE">
        <w:t xml:space="preserve"> võimalusel soojusega varustamiseks</w:t>
      </w:r>
      <w:r w:rsidR="00D23989">
        <w:t xml:space="preserve"> kaugküttevõrguga</w:t>
      </w:r>
      <w:r w:rsidR="008432FE">
        <w:t xml:space="preserve"> liitumist</w:t>
      </w:r>
      <w:r w:rsidR="00D23989">
        <w:t>.</w:t>
      </w:r>
      <w:r w:rsidR="00FB71BD">
        <w:t xml:space="preserve"> Maagaasil baseeruva lokaalkütte kasutamine on Tartus võimalik vaid piirkondades, kus pole kehtestatud kaugkü</w:t>
      </w:r>
      <w:r w:rsidR="00FB71BD">
        <w:t>t</w:t>
      </w:r>
      <w:r w:rsidR="00FB71BD">
        <w:t>tepiirkonda või hoonetes, mis asuvad kaugküttepiirkonnas, kuid pole veel sellega liidetud.</w:t>
      </w:r>
    </w:p>
    <w:p w14:paraId="3E949622" w14:textId="77777777" w:rsidR="00183069" w:rsidRDefault="00B83B59" w:rsidP="00183069">
      <w:pPr>
        <w:pStyle w:val="Pealkiri2"/>
      </w:pPr>
      <w:bookmarkStart w:id="44" w:name="_Toc410376925"/>
      <w:r>
        <w:lastRenderedPageBreak/>
        <w:t>Hoonefond</w:t>
      </w:r>
      <w:bookmarkEnd w:id="44"/>
    </w:p>
    <w:p w14:paraId="65507E80" w14:textId="77777777" w:rsidR="009C17D9" w:rsidRDefault="009C17D9" w:rsidP="009C17D9">
      <w:r>
        <w:t>Eesti hoonefondi energiasäästu tehniline potentsiaal on 9,3 TWh/a soojust ja 0,2 TWh/a elek</w:t>
      </w:r>
      <w:r>
        <w:t>t</w:t>
      </w:r>
      <w:r>
        <w:t>rit. Soojuse energiasäästu tehniline potentsiaal ulatub sealjuures ~80%-ni praegusest sooju</w:t>
      </w:r>
      <w:r>
        <w:t>s</w:t>
      </w:r>
      <w:r>
        <w:t>energia kasutusest. Elektrienergia säästupotentsiaal on samas praktiliselt olematu, kuivõrd sisekliima tagamine (ventilatsioon) ja soojuspumpade kasutamine neutraliseerivad saavutat</w:t>
      </w:r>
      <w:r>
        <w:t>a</w:t>
      </w:r>
      <w:r>
        <w:t>va elektrienergia säästu. [</w:t>
      </w:r>
      <w:bookmarkStart w:id="45" w:name="_Ref390545336"/>
      <w:r>
        <w:rPr>
          <w:rStyle w:val="Lpumrkuseviide"/>
        </w:rPr>
        <w:endnoteReference w:id="36"/>
      </w:r>
      <w:bookmarkEnd w:id="45"/>
      <w:r>
        <w:t>]</w:t>
      </w:r>
    </w:p>
    <w:p w14:paraId="5C11E0C5" w14:textId="7A6917E4" w:rsidR="000C657B" w:rsidRDefault="000C657B" w:rsidP="009C17D9">
      <w:r>
        <w:t xml:space="preserve">Mitmesuguste hoonete rekonstrueerimise ühikmaksumusi </w:t>
      </w:r>
      <w:r w:rsidR="001D3FDE">
        <w:t>on näha alljärgnevalt (</w:t>
      </w:r>
      <w:r w:rsidR="00CB4CA2">
        <w:t xml:space="preserve">tabel </w:t>
      </w:r>
      <w:r w:rsidR="007F5B7B">
        <w:rPr>
          <w:noProof/>
        </w:rPr>
        <w:t>4</w:t>
      </w:r>
      <w:r w:rsidR="00CB4CA2">
        <w:t>.</w:t>
      </w:r>
      <w:r w:rsidR="00CB4CA2">
        <w:rPr>
          <w:noProof/>
        </w:rPr>
        <w:t>1</w:t>
      </w:r>
      <w:r w:rsidR="00F6308E">
        <w:t xml:space="preserve">; </w:t>
      </w:r>
      <w:r w:rsidR="00CB4CA2">
        <w:t xml:space="preserve">joonis </w:t>
      </w:r>
      <w:r w:rsidR="007F5B7B">
        <w:rPr>
          <w:noProof/>
        </w:rPr>
        <w:t>4</w:t>
      </w:r>
      <w:r w:rsidR="00CB4CA2">
        <w:t>.</w:t>
      </w:r>
      <w:r w:rsidR="00CB4CA2">
        <w:rPr>
          <w:noProof/>
        </w:rPr>
        <w:t>2</w:t>
      </w:r>
      <w:r w:rsidR="00F6308E">
        <w:t>).</w:t>
      </w:r>
    </w:p>
    <w:p w14:paraId="34E8D177" w14:textId="6FB27C30" w:rsidR="000C657B" w:rsidRDefault="001D3FDE" w:rsidP="001D3FDE">
      <w:pPr>
        <w:pStyle w:val="Pealdis"/>
        <w:spacing w:after="0"/>
        <w:rPr>
          <w:b w:val="0"/>
        </w:rPr>
      </w:pPr>
      <w:bookmarkStart w:id="46" w:name="_Ref390547476"/>
      <w:r>
        <w:t xml:space="preserve">Tabel </w:t>
      </w:r>
      <w:r w:rsidR="007F5B7B">
        <w:t>4</w:t>
      </w:r>
      <w:r w:rsidR="008B794F">
        <w:t>.</w:t>
      </w:r>
      <w:fldSimple w:instr=" SEQ Tabel \* ARABIC \s 1 ">
        <w:r w:rsidR="00811D3D">
          <w:rPr>
            <w:noProof/>
          </w:rPr>
          <w:t>1</w:t>
        </w:r>
      </w:fldSimple>
      <w:bookmarkEnd w:id="46"/>
      <w:r>
        <w:t xml:space="preserve">. </w:t>
      </w:r>
      <w:r>
        <w:rPr>
          <w:b w:val="0"/>
        </w:rPr>
        <w:t>Hoonefondi rekonstrueerimise ühikmaksumusi</w:t>
      </w:r>
      <w:r w:rsidR="00E9707A">
        <w:rPr>
          <w:b w:val="0"/>
        </w:rPr>
        <w:t xml:space="preserve"> ja oodatavaid tulemusi</w:t>
      </w:r>
      <w:r w:rsidR="00821939">
        <w:rPr>
          <w:b w:val="0"/>
        </w:rPr>
        <w:t xml:space="preserve"> [</w:t>
      </w:r>
      <w:r w:rsidR="00821939" w:rsidRPr="009E7A6F">
        <w:rPr>
          <w:b w:val="0"/>
        </w:rPr>
        <w:fldChar w:fldCharType="begin"/>
      </w:r>
      <w:r w:rsidR="00821939" w:rsidRPr="009E7A6F">
        <w:rPr>
          <w:b w:val="0"/>
        </w:rPr>
        <w:instrText xml:space="preserve"> NOTEREF _Ref390545336 \h </w:instrText>
      </w:r>
      <w:r w:rsidR="00821939" w:rsidRPr="009E7A6F">
        <w:rPr>
          <w:b w:val="0"/>
        </w:rPr>
      </w:r>
      <w:r w:rsidR="00821939" w:rsidRPr="009E7A6F">
        <w:rPr>
          <w:b w:val="0"/>
        </w:rPr>
        <w:fldChar w:fldCharType="separate"/>
      </w:r>
      <w:r w:rsidR="00811D3D">
        <w:rPr>
          <w:b w:val="0"/>
        </w:rPr>
        <w:t>36</w:t>
      </w:r>
      <w:r w:rsidR="00821939" w:rsidRPr="009E7A6F">
        <w:rPr>
          <w:b w:val="0"/>
        </w:rPr>
        <w:fldChar w:fldCharType="end"/>
      </w:r>
      <w:r w:rsidR="00821939">
        <w:rPr>
          <w:b w:val="0"/>
        </w:rPr>
        <w:t>]</w:t>
      </w:r>
    </w:p>
    <w:tbl>
      <w:tblPr>
        <w:tblW w:w="8996" w:type="dxa"/>
        <w:tblCellMar>
          <w:left w:w="70" w:type="dxa"/>
          <w:right w:w="70" w:type="dxa"/>
        </w:tblCellMar>
        <w:tblLook w:val="04A0" w:firstRow="1" w:lastRow="0" w:firstColumn="1" w:lastColumn="0" w:noHBand="0" w:noVBand="1"/>
      </w:tblPr>
      <w:tblGrid>
        <w:gridCol w:w="2122"/>
        <w:gridCol w:w="1418"/>
        <w:gridCol w:w="838"/>
        <w:gridCol w:w="1004"/>
        <w:gridCol w:w="838"/>
        <w:gridCol w:w="1005"/>
        <w:gridCol w:w="838"/>
        <w:gridCol w:w="933"/>
      </w:tblGrid>
      <w:tr w:rsidR="00E9707A" w:rsidRPr="00E9707A" w14:paraId="288CF9DA" w14:textId="77777777" w:rsidTr="00AE4B57">
        <w:trPr>
          <w:trHeight w:val="312"/>
          <w:tblHeader/>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88B49" w14:textId="77777777" w:rsidR="00E9707A" w:rsidRPr="00E9707A" w:rsidRDefault="00E9707A" w:rsidP="00A34251">
            <w:pPr>
              <w:spacing w:before="0" w:after="0" w:line="240" w:lineRule="auto"/>
              <w:jc w:val="center"/>
              <w:rPr>
                <w:rFonts w:eastAsia="Times New Roman" w:cs="Times New Roman"/>
                <w:b/>
                <w:bCs/>
                <w:color w:val="000000"/>
                <w:sz w:val="22"/>
                <w:lang w:eastAsia="et-EE"/>
              </w:rPr>
            </w:pPr>
            <w:r w:rsidRPr="00E9707A">
              <w:rPr>
                <w:rFonts w:eastAsia="Times New Roman" w:cs="Times New Roman"/>
                <w:b/>
                <w:bCs/>
                <w:color w:val="000000"/>
                <w:sz w:val="22"/>
                <w:lang w:eastAsia="et-EE"/>
              </w:rPr>
              <w:t>Parameeter</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44D2E" w14:textId="77777777" w:rsidR="00E9707A" w:rsidRPr="00E9707A" w:rsidRDefault="00E9707A" w:rsidP="00A34251">
            <w:pPr>
              <w:spacing w:before="0" w:after="0" w:line="240" w:lineRule="auto"/>
              <w:jc w:val="center"/>
              <w:rPr>
                <w:rFonts w:eastAsia="Times New Roman" w:cs="Times New Roman"/>
                <w:b/>
                <w:bCs/>
                <w:color w:val="000000"/>
                <w:sz w:val="22"/>
                <w:lang w:eastAsia="et-EE"/>
              </w:rPr>
            </w:pPr>
            <w:r w:rsidRPr="00E9707A">
              <w:rPr>
                <w:rFonts w:eastAsia="Times New Roman" w:cs="Times New Roman"/>
                <w:b/>
                <w:bCs/>
                <w:color w:val="000000"/>
                <w:sz w:val="22"/>
                <w:lang w:eastAsia="et-EE"/>
              </w:rPr>
              <w:t>Paketi ma</w:t>
            </w:r>
            <w:r w:rsidRPr="00E9707A">
              <w:rPr>
                <w:rFonts w:eastAsia="Times New Roman" w:cs="Times New Roman"/>
                <w:b/>
                <w:bCs/>
                <w:color w:val="000000"/>
                <w:sz w:val="22"/>
                <w:lang w:eastAsia="et-EE"/>
              </w:rPr>
              <w:t>k</w:t>
            </w:r>
            <w:r w:rsidRPr="00E9707A">
              <w:rPr>
                <w:rFonts w:eastAsia="Times New Roman" w:cs="Times New Roman"/>
                <w:b/>
                <w:bCs/>
                <w:color w:val="000000"/>
                <w:sz w:val="22"/>
                <w:lang w:eastAsia="et-EE"/>
              </w:rPr>
              <w:t>sumus, €/neto m</w:t>
            </w:r>
            <w:r w:rsidRPr="00E9707A">
              <w:rPr>
                <w:rFonts w:eastAsia="Times New Roman" w:cs="Times New Roman"/>
                <w:b/>
                <w:bCs/>
                <w:color w:val="000000"/>
                <w:sz w:val="22"/>
                <w:vertAlign w:val="superscript"/>
                <w:lang w:eastAsia="et-EE"/>
              </w:rPr>
              <w:t>2</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D1B97F" w14:textId="77777777" w:rsidR="006F7F21" w:rsidRPr="001E42CC" w:rsidRDefault="00E9707A" w:rsidP="00A34251">
            <w:pPr>
              <w:spacing w:before="0" w:after="0" w:line="240" w:lineRule="auto"/>
              <w:jc w:val="center"/>
              <w:rPr>
                <w:rFonts w:eastAsia="Times New Roman" w:cs="Times New Roman"/>
                <w:b/>
                <w:bCs/>
                <w:color w:val="000000"/>
                <w:sz w:val="22"/>
                <w:lang w:eastAsia="et-EE"/>
              </w:rPr>
            </w:pPr>
            <w:r w:rsidRPr="00E9707A">
              <w:rPr>
                <w:rFonts w:eastAsia="Times New Roman" w:cs="Times New Roman"/>
                <w:b/>
                <w:bCs/>
                <w:color w:val="000000"/>
                <w:sz w:val="22"/>
                <w:lang w:eastAsia="et-EE"/>
              </w:rPr>
              <w:t>Tarnitud</w:t>
            </w:r>
          </w:p>
          <w:p w14:paraId="15C62A89" w14:textId="77777777" w:rsidR="00E9707A" w:rsidRPr="00E9707A" w:rsidRDefault="00E9707A" w:rsidP="00A34251">
            <w:pPr>
              <w:spacing w:before="0" w:after="0" w:line="240" w:lineRule="auto"/>
              <w:jc w:val="center"/>
              <w:rPr>
                <w:rFonts w:eastAsia="Times New Roman" w:cs="Times New Roman"/>
                <w:b/>
                <w:bCs/>
                <w:color w:val="000000"/>
                <w:sz w:val="22"/>
                <w:lang w:eastAsia="et-EE"/>
              </w:rPr>
            </w:pPr>
            <w:r w:rsidRPr="00E9707A">
              <w:rPr>
                <w:rFonts w:eastAsia="Times New Roman" w:cs="Times New Roman"/>
                <w:b/>
                <w:bCs/>
                <w:color w:val="000000"/>
                <w:sz w:val="22"/>
                <w:lang w:eastAsia="et-EE"/>
              </w:rPr>
              <w:t>energia, kWh/</w:t>
            </w:r>
            <w:r w:rsidR="006F7F21" w:rsidRPr="001E42CC">
              <w:rPr>
                <w:rFonts w:eastAsia="Times New Roman" w:cs="Times New Roman"/>
                <w:b/>
                <w:bCs/>
                <w:color w:val="000000"/>
                <w:sz w:val="22"/>
                <w:lang w:eastAsia="et-EE"/>
              </w:rPr>
              <w:t>(</w:t>
            </w:r>
            <w:r w:rsidRPr="00E9707A">
              <w:rPr>
                <w:rFonts w:eastAsia="Times New Roman" w:cs="Times New Roman"/>
                <w:b/>
                <w:bCs/>
                <w:color w:val="000000"/>
                <w:sz w:val="22"/>
                <w:lang w:eastAsia="et-EE"/>
              </w:rPr>
              <w:t>m</w:t>
            </w:r>
            <w:r w:rsidRPr="00E9707A">
              <w:rPr>
                <w:rFonts w:eastAsia="Times New Roman" w:cs="Times New Roman"/>
                <w:b/>
                <w:bCs/>
                <w:color w:val="000000"/>
                <w:sz w:val="22"/>
                <w:vertAlign w:val="superscript"/>
                <w:lang w:eastAsia="et-EE"/>
              </w:rPr>
              <w:t>2</w:t>
            </w:r>
            <w:r w:rsidR="006F7F21" w:rsidRPr="001E42CC">
              <w:rPr>
                <w:rFonts w:eastAsia="Times New Roman" w:cs="Times New Roman"/>
                <w:b/>
                <w:bCs/>
                <w:color w:val="000000"/>
                <w:sz w:val="22"/>
                <w:lang w:eastAsia="et-EE"/>
              </w:rPr>
              <w:t>·</w:t>
            </w:r>
            <w:r w:rsidRPr="00E9707A">
              <w:rPr>
                <w:rFonts w:eastAsia="Times New Roman" w:cs="Times New Roman"/>
                <w:b/>
                <w:bCs/>
                <w:color w:val="000000"/>
                <w:sz w:val="22"/>
                <w:lang w:eastAsia="et-EE"/>
              </w:rPr>
              <w:t>a</w:t>
            </w:r>
            <w:r w:rsidR="006F7F21" w:rsidRPr="001E42CC">
              <w:rPr>
                <w:rFonts w:eastAsia="Times New Roman" w:cs="Times New Roman"/>
                <w:b/>
                <w:bCs/>
                <w:color w:val="000000"/>
                <w:sz w:val="22"/>
                <w:lang w:eastAsia="et-EE"/>
              </w:rPr>
              <w:t>)</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5A84BC" w14:textId="77777777" w:rsidR="006F7F21" w:rsidRPr="001E42CC" w:rsidRDefault="006F7F21" w:rsidP="00A34251">
            <w:pPr>
              <w:spacing w:before="0" w:after="0" w:line="240" w:lineRule="auto"/>
              <w:jc w:val="center"/>
              <w:rPr>
                <w:rFonts w:eastAsia="Times New Roman" w:cs="Times New Roman"/>
                <w:b/>
                <w:bCs/>
                <w:color w:val="000000"/>
                <w:sz w:val="22"/>
                <w:lang w:eastAsia="et-EE"/>
              </w:rPr>
            </w:pPr>
            <w:r w:rsidRPr="00E9707A">
              <w:rPr>
                <w:rFonts w:eastAsia="Times New Roman" w:cs="Times New Roman"/>
                <w:b/>
                <w:bCs/>
                <w:color w:val="000000"/>
                <w:sz w:val="22"/>
                <w:lang w:eastAsia="et-EE"/>
              </w:rPr>
              <w:t>Tarnitud</w:t>
            </w:r>
          </w:p>
          <w:p w14:paraId="21A31EA1" w14:textId="77777777" w:rsidR="00E9707A" w:rsidRPr="00E9707A" w:rsidRDefault="006F7F21" w:rsidP="00A34251">
            <w:pPr>
              <w:spacing w:before="0" w:after="0" w:line="240" w:lineRule="auto"/>
              <w:jc w:val="center"/>
              <w:rPr>
                <w:rFonts w:eastAsia="Times New Roman" w:cs="Times New Roman"/>
                <w:b/>
                <w:bCs/>
                <w:color w:val="000000"/>
                <w:sz w:val="22"/>
                <w:lang w:eastAsia="et-EE"/>
              </w:rPr>
            </w:pPr>
            <w:r w:rsidRPr="00E9707A">
              <w:rPr>
                <w:rFonts w:eastAsia="Times New Roman" w:cs="Times New Roman"/>
                <w:b/>
                <w:bCs/>
                <w:color w:val="000000"/>
                <w:sz w:val="22"/>
                <w:lang w:eastAsia="et-EE"/>
              </w:rPr>
              <w:t>energia</w:t>
            </w:r>
            <w:r w:rsidRPr="001E42CC">
              <w:rPr>
                <w:rFonts w:eastAsia="Times New Roman" w:cs="Times New Roman"/>
                <w:b/>
                <w:bCs/>
                <w:color w:val="000000"/>
                <w:sz w:val="22"/>
                <w:lang w:eastAsia="et-EE"/>
              </w:rPr>
              <w:t xml:space="preserve"> muutus</w:t>
            </w:r>
            <w:r w:rsidRPr="00E9707A">
              <w:rPr>
                <w:rFonts w:eastAsia="Times New Roman" w:cs="Times New Roman"/>
                <w:b/>
                <w:bCs/>
                <w:color w:val="000000"/>
                <w:sz w:val="22"/>
                <w:lang w:eastAsia="et-EE"/>
              </w:rPr>
              <w:t>, kWh/</w:t>
            </w:r>
            <w:r w:rsidRPr="001E42CC">
              <w:rPr>
                <w:rFonts w:eastAsia="Times New Roman" w:cs="Times New Roman"/>
                <w:b/>
                <w:bCs/>
                <w:color w:val="000000"/>
                <w:sz w:val="22"/>
                <w:lang w:eastAsia="et-EE"/>
              </w:rPr>
              <w:t>(</w:t>
            </w:r>
            <w:r w:rsidRPr="00E9707A">
              <w:rPr>
                <w:rFonts w:eastAsia="Times New Roman" w:cs="Times New Roman"/>
                <w:b/>
                <w:bCs/>
                <w:color w:val="000000"/>
                <w:sz w:val="22"/>
                <w:lang w:eastAsia="et-EE"/>
              </w:rPr>
              <w:t>m</w:t>
            </w:r>
            <w:r w:rsidRPr="00E9707A">
              <w:rPr>
                <w:rFonts w:eastAsia="Times New Roman" w:cs="Times New Roman"/>
                <w:b/>
                <w:bCs/>
                <w:color w:val="000000"/>
                <w:sz w:val="22"/>
                <w:vertAlign w:val="superscript"/>
                <w:lang w:eastAsia="et-EE"/>
              </w:rPr>
              <w:t>2</w:t>
            </w:r>
            <w:r w:rsidRPr="001E42CC">
              <w:rPr>
                <w:rFonts w:eastAsia="Times New Roman" w:cs="Times New Roman"/>
                <w:b/>
                <w:bCs/>
                <w:color w:val="000000"/>
                <w:sz w:val="22"/>
                <w:lang w:eastAsia="et-EE"/>
              </w:rPr>
              <w:t>·</w:t>
            </w:r>
            <w:r w:rsidRPr="00E9707A">
              <w:rPr>
                <w:rFonts w:eastAsia="Times New Roman" w:cs="Times New Roman"/>
                <w:b/>
                <w:bCs/>
                <w:color w:val="000000"/>
                <w:sz w:val="22"/>
                <w:lang w:eastAsia="et-EE"/>
              </w:rPr>
              <w:t>a</w:t>
            </w:r>
            <w:r w:rsidRPr="001E42CC">
              <w:rPr>
                <w:rFonts w:eastAsia="Times New Roman" w:cs="Times New Roman"/>
                <w:b/>
                <w:bCs/>
                <w:color w:val="000000"/>
                <w:sz w:val="22"/>
                <w:lang w:eastAsia="et-EE"/>
              </w:rPr>
              <w:t>)</w:t>
            </w:r>
          </w:p>
        </w:tc>
        <w:tc>
          <w:tcPr>
            <w:tcW w:w="17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DAC38F" w14:textId="77777777" w:rsidR="00E9707A" w:rsidRPr="00E9707A" w:rsidRDefault="00E9707A" w:rsidP="00A34251">
            <w:pPr>
              <w:spacing w:before="0" w:after="0" w:line="240" w:lineRule="auto"/>
              <w:jc w:val="center"/>
              <w:rPr>
                <w:rFonts w:eastAsia="Times New Roman" w:cs="Times New Roman"/>
                <w:b/>
                <w:bCs/>
                <w:color w:val="000000"/>
                <w:sz w:val="22"/>
                <w:lang w:eastAsia="et-EE"/>
              </w:rPr>
            </w:pPr>
            <w:r w:rsidRPr="00E9707A">
              <w:rPr>
                <w:rFonts w:eastAsia="Times New Roman" w:cs="Times New Roman"/>
                <w:b/>
                <w:bCs/>
                <w:color w:val="000000"/>
                <w:sz w:val="22"/>
                <w:lang w:eastAsia="et-EE"/>
              </w:rPr>
              <w:t>Rahaline sääst, €/</w:t>
            </w:r>
            <w:r w:rsidR="00A34251" w:rsidRPr="001E42CC">
              <w:rPr>
                <w:rFonts w:eastAsia="Times New Roman" w:cs="Times New Roman"/>
                <w:b/>
                <w:bCs/>
                <w:color w:val="000000"/>
                <w:sz w:val="22"/>
                <w:lang w:eastAsia="et-EE"/>
              </w:rPr>
              <w:t>(</w:t>
            </w:r>
            <w:r w:rsidRPr="00E9707A">
              <w:rPr>
                <w:rFonts w:eastAsia="Times New Roman" w:cs="Times New Roman"/>
                <w:b/>
                <w:bCs/>
                <w:color w:val="000000"/>
                <w:sz w:val="22"/>
                <w:lang w:eastAsia="et-EE"/>
              </w:rPr>
              <w:t>m</w:t>
            </w:r>
            <w:r w:rsidRPr="00E9707A">
              <w:rPr>
                <w:rFonts w:eastAsia="Times New Roman" w:cs="Times New Roman"/>
                <w:b/>
                <w:bCs/>
                <w:color w:val="000000"/>
                <w:sz w:val="22"/>
                <w:vertAlign w:val="superscript"/>
                <w:lang w:eastAsia="et-EE"/>
              </w:rPr>
              <w:t>2</w:t>
            </w:r>
            <w:r w:rsidR="00A34251" w:rsidRPr="001E42CC">
              <w:rPr>
                <w:rFonts w:eastAsia="Times New Roman" w:cs="Times New Roman"/>
                <w:b/>
                <w:bCs/>
                <w:color w:val="000000"/>
                <w:sz w:val="22"/>
                <w:lang w:eastAsia="et-EE"/>
              </w:rPr>
              <w:t>·</w:t>
            </w:r>
            <w:r w:rsidRPr="00E9707A">
              <w:rPr>
                <w:rFonts w:eastAsia="Times New Roman" w:cs="Times New Roman"/>
                <w:b/>
                <w:bCs/>
                <w:color w:val="000000"/>
                <w:sz w:val="22"/>
                <w:lang w:eastAsia="et-EE"/>
              </w:rPr>
              <w:t>a</w:t>
            </w:r>
            <w:r w:rsidR="00A34251" w:rsidRPr="001E42CC">
              <w:rPr>
                <w:rFonts w:eastAsia="Times New Roman" w:cs="Times New Roman"/>
                <w:b/>
                <w:bCs/>
                <w:color w:val="000000"/>
                <w:sz w:val="22"/>
                <w:lang w:eastAsia="et-EE"/>
              </w:rPr>
              <w:t>)</w:t>
            </w:r>
          </w:p>
        </w:tc>
      </w:tr>
      <w:tr w:rsidR="00E9707A" w:rsidRPr="00E9707A" w14:paraId="1E7FD736" w14:textId="77777777" w:rsidTr="00AE4B57">
        <w:trPr>
          <w:trHeight w:val="312"/>
          <w:tblHead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359DCD0" w14:textId="77777777" w:rsidR="00E9707A" w:rsidRPr="00E9707A" w:rsidRDefault="00E9707A" w:rsidP="00A34251">
            <w:pPr>
              <w:spacing w:before="0" w:after="0" w:line="240" w:lineRule="auto"/>
              <w:jc w:val="center"/>
              <w:rPr>
                <w:rFonts w:eastAsia="Times New Roman" w:cs="Times New Roman"/>
                <w:b/>
                <w:bCs/>
                <w:color w:val="000000"/>
                <w:sz w:val="22"/>
                <w:lang w:eastAsia="et-EE"/>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978EF60" w14:textId="77777777" w:rsidR="00E9707A" w:rsidRPr="00E9707A" w:rsidRDefault="00E9707A" w:rsidP="00A34251">
            <w:pPr>
              <w:spacing w:before="0" w:after="0" w:line="240" w:lineRule="auto"/>
              <w:jc w:val="center"/>
              <w:rPr>
                <w:rFonts w:eastAsia="Times New Roman" w:cs="Times New Roman"/>
                <w:b/>
                <w:bCs/>
                <w:color w:val="000000"/>
                <w:sz w:val="22"/>
                <w:lang w:eastAsia="et-EE"/>
              </w:rPr>
            </w:pPr>
          </w:p>
        </w:tc>
        <w:tc>
          <w:tcPr>
            <w:tcW w:w="838" w:type="dxa"/>
            <w:tcBorders>
              <w:top w:val="nil"/>
              <w:left w:val="nil"/>
              <w:bottom w:val="single" w:sz="4" w:space="0" w:color="auto"/>
              <w:right w:val="single" w:sz="4" w:space="0" w:color="auto"/>
            </w:tcBorders>
            <w:shd w:val="clear" w:color="auto" w:fill="auto"/>
            <w:noWrap/>
            <w:vAlign w:val="center"/>
            <w:hideMark/>
          </w:tcPr>
          <w:p w14:paraId="5F843194" w14:textId="77777777" w:rsidR="00E9707A" w:rsidRPr="00E9707A" w:rsidRDefault="00E9707A" w:rsidP="00A34251">
            <w:pPr>
              <w:spacing w:before="0" w:after="0" w:line="240" w:lineRule="auto"/>
              <w:jc w:val="center"/>
              <w:rPr>
                <w:rFonts w:eastAsia="Times New Roman" w:cs="Times New Roman"/>
                <w:b/>
                <w:bCs/>
                <w:color w:val="000000"/>
                <w:sz w:val="22"/>
                <w:lang w:eastAsia="et-EE"/>
              </w:rPr>
            </w:pPr>
            <w:r w:rsidRPr="00E9707A">
              <w:rPr>
                <w:rFonts w:eastAsia="Times New Roman" w:cs="Times New Roman"/>
                <w:b/>
                <w:bCs/>
                <w:color w:val="000000"/>
                <w:sz w:val="22"/>
                <w:lang w:eastAsia="et-EE"/>
              </w:rPr>
              <w:t>Soojus</w:t>
            </w:r>
          </w:p>
        </w:tc>
        <w:tc>
          <w:tcPr>
            <w:tcW w:w="1004" w:type="dxa"/>
            <w:tcBorders>
              <w:top w:val="nil"/>
              <w:left w:val="nil"/>
              <w:bottom w:val="single" w:sz="4" w:space="0" w:color="auto"/>
              <w:right w:val="single" w:sz="4" w:space="0" w:color="auto"/>
            </w:tcBorders>
            <w:shd w:val="clear" w:color="auto" w:fill="auto"/>
            <w:noWrap/>
            <w:vAlign w:val="center"/>
            <w:hideMark/>
          </w:tcPr>
          <w:p w14:paraId="6D6EF6B2" w14:textId="77777777" w:rsidR="00E9707A" w:rsidRPr="00E9707A" w:rsidRDefault="00E9707A" w:rsidP="00A34251">
            <w:pPr>
              <w:spacing w:before="0" w:after="0" w:line="240" w:lineRule="auto"/>
              <w:jc w:val="center"/>
              <w:rPr>
                <w:rFonts w:eastAsia="Times New Roman" w:cs="Times New Roman"/>
                <w:b/>
                <w:bCs/>
                <w:color w:val="000000"/>
                <w:sz w:val="22"/>
                <w:lang w:eastAsia="et-EE"/>
              </w:rPr>
            </w:pPr>
            <w:r w:rsidRPr="00E9707A">
              <w:rPr>
                <w:rFonts w:eastAsia="Times New Roman" w:cs="Times New Roman"/>
                <w:b/>
                <w:bCs/>
                <w:color w:val="000000"/>
                <w:sz w:val="22"/>
                <w:lang w:eastAsia="et-EE"/>
              </w:rPr>
              <w:t>Elekter</w:t>
            </w:r>
          </w:p>
        </w:tc>
        <w:tc>
          <w:tcPr>
            <w:tcW w:w="838" w:type="dxa"/>
            <w:tcBorders>
              <w:top w:val="nil"/>
              <w:left w:val="nil"/>
              <w:bottom w:val="single" w:sz="4" w:space="0" w:color="auto"/>
              <w:right w:val="single" w:sz="4" w:space="0" w:color="auto"/>
            </w:tcBorders>
            <w:shd w:val="clear" w:color="auto" w:fill="auto"/>
            <w:noWrap/>
            <w:vAlign w:val="center"/>
            <w:hideMark/>
          </w:tcPr>
          <w:p w14:paraId="54FAF523" w14:textId="77777777" w:rsidR="00E9707A" w:rsidRPr="00E9707A" w:rsidRDefault="00E9707A" w:rsidP="00A34251">
            <w:pPr>
              <w:spacing w:before="0" w:after="0" w:line="240" w:lineRule="auto"/>
              <w:jc w:val="center"/>
              <w:rPr>
                <w:rFonts w:eastAsia="Times New Roman" w:cs="Times New Roman"/>
                <w:b/>
                <w:bCs/>
                <w:color w:val="000000"/>
                <w:sz w:val="22"/>
                <w:lang w:eastAsia="et-EE"/>
              </w:rPr>
            </w:pPr>
            <w:r w:rsidRPr="00E9707A">
              <w:rPr>
                <w:rFonts w:eastAsia="Times New Roman" w:cs="Times New Roman"/>
                <w:b/>
                <w:bCs/>
                <w:color w:val="000000"/>
                <w:sz w:val="22"/>
                <w:lang w:eastAsia="et-EE"/>
              </w:rPr>
              <w:t>Soojus</w:t>
            </w:r>
          </w:p>
        </w:tc>
        <w:tc>
          <w:tcPr>
            <w:tcW w:w="1005" w:type="dxa"/>
            <w:tcBorders>
              <w:top w:val="nil"/>
              <w:left w:val="nil"/>
              <w:bottom w:val="single" w:sz="4" w:space="0" w:color="auto"/>
              <w:right w:val="single" w:sz="4" w:space="0" w:color="auto"/>
            </w:tcBorders>
            <w:shd w:val="clear" w:color="auto" w:fill="auto"/>
            <w:noWrap/>
            <w:vAlign w:val="center"/>
            <w:hideMark/>
          </w:tcPr>
          <w:p w14:paraId="3A9B1DE6" w14:textId="77777777" w:rsidR="00E9707A" w:rsidRPr="00E9707A" w:rsidRDefault="00E9707A" w:rsidP="00A34251">
            <w:pPr>
              <w:spacing w:before="0" w:after="0" w:line="240" w:lineRule="auto"/>
              <w:jc w:val="center"/>
              <w:rPr>
                <w:rFonts w:eastAsia="Times New Roman" w:cs="Times New Roman"/>
                <w:b/>
                <w:bCs/>
                <w:color w:val="000000"/>
                <w:sz w:val="22"/>
                <w:lang w:eastAsia="et-EE"/>
              </w:rPr>
            </w:pPr>
            <w:r w:rsidRPr="00E9707A">
              <w:rPr>
                <w:rFonts w:eastAsia="Times New Roman" w:cs="Times New Roman"/>
                <w:b/>
                <w:bCs/>
                <w:color w:val="000000"/>
                <w:sz w:val="22"/>
                <w:lang w:eastAsia="et-EE"/>
              </w:rPr>
              <w:t>Elekter</w:t>
            </w:r>
          </w:p>
        </w:tc>
        <w:tc>
          <w:tcPr>
            <w:tcW w:w="838" w:type="dxa"/>
            <w:tcBorders>
              <w:top w:val="nil"/>
              <w:left w:val="nil"/>
              <w:bottom w:val="single" w:sz="4" w:space="0" w:color="auto"/>
              <w:right w:val="single" w:sz="4" w:space="0" w:color="auto"/>
            </w:tcBorders>
            <w:shd w:val="clear" w:color="auto" w:fill="auto"/>
            <w:noWrap/>
            <w:vAlign w:val="center"/>
            <w:hideMark/>
          </w:tcPr>
          <w:p w14:paraId="6BD6E6C1" w14:textId="77777777" w:rsidR="00E9707A" w:rsidRPr="00E9707A" w:rsidRDefault="00E9707A" w:rsidP="00A34251">
            <w:pPr>
              <w:spacing w:before="0" w:after="0" w:line="240" w:lineRule="auto"/>
              <w:jc w:val="center"/>
              <w:rPr>
                <w:rFonts w:eastAsia="Times New Roman" w:cs="Times New Roman"/>
                <w:b/>
                <w:bCs/>
                <w:color w:val="000000"/>
                <w:sz w:val="22"/>
                <w:lang w:eastAsia="et-EE"/>
              </w:rPr>
            </w:pPr>
            <w:r w:rsidRPr="00E9707A">
              <w:rPr>
                <w:rFonts w:eastAsia="Times New Roman" w:cs="Times New Roman"/>
                <w:b/>
                <w:bCs/>
                <w:color w:val="000000"/>
                <w:sz w:val="22"/>
                <w:lang w:eastAsia="et-EE"/>
              </w:rPr>
              <w:t>Soojus</w:t>
            </w:r>
          </w:p>
        </w:tc>
        <w:tc>
          <w:tcPr>
            <w:tcW w:w="933" w:type="dxa"/>
            <w:tcBorders>
              <w:top w:val="nil"/>
              <w:left w:val="nil"/>
              <w:bottom w:val="single" w:sz="4" w:space="0" w:color="auto"/>
              <w:right w:val="single" w:sz="4" w:space="0" w:color="auto"/>
            </w:tcBorders>
            <w:shd w:val="clear" w:color="auto" w:fill="auto"/>
            <w:noWrap/>
            <w:vAlign w:val="center"/>
            <w:hideMark/>
          </w:tcPr>
          <w:p w14:paraId="2E5F7107" w14:textId="77777777" w:rsidR="00E9707A" w:rsidRPr="00E9707A" w:rsidRDefault="00E9707A" w:rsidP="00A34251">
            <w:pPr>
              <w:spacing w:before="0" w:after="0" w:line="240" w:lineRule="auto"/>
              <w:jc w:val="center"/>
              <w:rPr>
                <w:rFonts w:eastAsia="Times New Roman" w:cs="Times New Roman"/>
                <w:b/>
                <w:bCs/>
                <w:color w:val="000000"/>
                <w:sz w:val="22"/>
                <w:lang w:eastAsia="et-EE"/>
              </w:rPr>
            </w:pPr>
            <w:r w:rsidRPr="00E9707A">
              <w:rPr>
                <w:rFonts w:eastAsia="Times New Roman" w:cs="Times New Roman"/>
                <w:b/>
                <w:bCs/>
                <w:color w:val="000000"/>
                <w:sz w:val="22"/>
                <w:lang w:eastAsia="et-EE"/>
              </w:rPr>
              <w:t>Elekter</w:t>
            </w:r>
          </w:p>
        </w:tc>
      </w:tr>
      <w:tr w:rsidR="00E9707A" w:rsidRPr="00E9707A" w14:paraId="47AC77EE" w14:textId="77777777" w:rsidTr="006F7F21">
        <w:trPr>
          <w:trHeight w:val="312"/>
        </w:trPr>
        <w:tc>
          <w:tcPr>
            <w:tcW w:w="899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FF8E7" w14:textId="77777777" w:rsidR="00E9707A" w:rsidRPr="00E9707A" w:rsidRDefault="00E9707A" w:rsidP="00E9707A">
            <w:pPr>
              <w:spacing w:before="0" w:after="0" w:line="240" w:lineRule="auto"/>
              <w:jc w:val="left"/>
              <w:rPr>
                <w:rFonts w:eastAsia="Times New Roman" w:cs="Times New Roman"/>
                <w:b/>
                <w:bCs/>
                <w:color w:val="000000"/>
                <w:sz w:val="22"/>
                <w:lang w:eastAsia="et-EE"/>
              </w:rPr>
            </w:pPr>
            <w:r w:rsidRPr="00E9707A">
              <w:rPr>
                <w:rFonts w:eastAsia="Times New Roman" w:cs="Times New Roman"/>
                <w:b/>
                <w:bCs/>
                <w:color w:val="000000"/>
                <w:sz w:val="22"/>
                <w:lang w:eastAsia="et-EE"/>
              </w:rPr>
              <w:t>Uus väikeelamu (ainult tehnosüsteemide renoveerimine)</w:t>
            </w:r>
          </w:p>
        </w:tc>
      </w:tr>
      <w:tr w:rsidR="00E9707A" w:rsidRPr="00E9707A" w14:paraId="36D0211D" w14:textId="77777777" w:rsidTr="006F7F21">
        <w:trPr>
          <w:trHeight w:val="312"/>
        </w:trPr>
        <w:tc>
          <w:tcPr>
            <w:tcW w:w="2122" w:type="dxa"/>
            <w:tcBorders>
              <w:top w:val="nil"/>
              <w:left w:val="single" w:sz="4" w:space="0" w:color="auto"/>
              <w:bottom w:val="single" w:sz="4" w:space="0" w:color="auto"/>
              <w:right w:val="nil"/>
            </w:tcBorders>
            <w:shd w:val="clear" w:color="auto" w:fill="auto"/>
            <w:noWrap/>
            <w:vAlign w:val="bottom"/>
            <w:hideMark/>
          </w:tcPr>
          <w:p w14:paraId="3E81C046" w14:textId="77777777" w:rsidR="00E9707A" w:rsidRPr="00E9707A" w:rsidRDefault="00E9707A" w:rsidP="00E9707A">
            <w:pPr>
              <w:spacing w:before="0" w:after="0" w:line="240" w:lineRule="auto"/>
              <w:jc w:val="left"/>
              <w:rPr>
                <w:rFonts w:eastAsia="Times New Roman" w:cs="Times New Roman"/>
                <w:color w:val="000000"/>
                <w:sz w:val="22"/>
                <w:lang w:eastAsia="et-EE"/>
              </w:rPr>
            </w:pPr>
            <w:r w:rsidRPr="00E9707A">
              <w:rPr>
                <w:rFonts w:eastAsia="Times New Roman" w:cs="Times New Roman"/>
                <w:color w:val="000000"/>
                <w:sz w:val="22"/>
                <w:lang w:eastAsia="et-EE"/>
              </w:rPr>
              <w:t>Olemasolev olukord (standardkasutus)</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2BA1CF7"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0</w:t>
            </w:r>
          </w:p>
        </w:tc>
        <w:tc>
          <w:tcPr>
            <w:tcW w:w="838" w:type="dxa"/>
            <w:tcBorders>
              <w:top w:val="nil"/>
              <w:left w:val="nil"/>
              <w:bottom w:val="single" w:sz="4" w:space="0" w:color="auto"/>
              <w:right w:val="single" w:sz="4" w:space="0" w:color="auto"/>
            </w:tcBorders>
            <w:shd w:val="clear" w:color="auto" w:fill="auto"/>
            <w:noWrap/>
            <w:vAlign w:val="bottom"/>
            <w:hideMark/>
          </w:tcPr>
          <w:p w14:paraId="08F5F9EA"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201</w:t>
            </w:r>
          </w:p>
        </w:tc>
        <w:tc>
          <w:tcPr>
            <w:tcW w:w="1004" w:type="dxa"/>
            <w:tcBorders>
              <w:top w:val="nil"/>
              <w:left w:val="nil"/>
              <w:bottom w:val="single" w:sz="4" w:space="0" w:color="auto"/>
              <w:right w:val="single" w:sz="4" w:space="0" w:color="auto"/>
            </w:tcBorders>
            <w:shd w:val="clear" w:color="auto" w:fill="auto"/>
            <w:noWrap/>
            <w:vAlign w:val="bottom"/>
            <w:hideMark/>
          </w:tcPr>
          <w:p w14:paraId="5F8132BD"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28</w:t>
            </w:r>
          </w:p>
        </w:tc>
        <w:tc>
          <w:tcPr>
            <w:tcW w:w="838" w:type="dxa"/>
            <w:tcBorders>
              <w:top w:val="nil"/>
              <w:left w:val="nil"/>
              <w:bottom w:val="single" w:sz="4" w:space="0" w:color="auto"/>
              <w:right w:val="single" w:sz="4" w:space="0" w:color="auto"/>
            </w:tcBorders>
            <w:shd w:val="clear" w:color="auto" w:fill="auto"/>
            <w:noWrap/>
            <w:vAlign w:val="bottom"/>
            <w:hideMark/>
          </w:tcPr>
          <w:p w14:paraId="7A84675B"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w:t>
            </w:r>
          </w:p>
        </w:tc>
        <w:tc>
          <w:tcPr>
            <w:tcW w:w="1005" w:type="dxa"/>
            <w:tcBorders>
              <w:top w:val="nil"/>
              <w:left w:val="nil"/>
              <w:bottom w:val="single" w:sz="4" w:space="0" w:color="auto"/>
              <w:right w:val="single" w:sz="4" w:space="0" w:color="auto"/>
            </w:tcBorders>
            <w:shd w:val="clear" w:color="auto" w:fill="auto"/>
            <w:noWrap/>
            <w:vAlign w:val="bottom"/>
            <w:hideMark/>
          </w:tcPr>
          <w:p w14:paraId="447E0113"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w:t>
            </w:r>
          </w:p>
        </w:tc>
        <w:tc>
          <w:tcPr>
            <w:tcW w:w="838" w:type="dxa"/>
            <w:tcBorders>
              <w:top w:val="nil"/>
              <w:left w:val="nil"/>
              <w:bottom w:val="single" w:sz="4" w:space="0" w:color="auto"/>
              <w:right w:val="single" w:sz="4" w:space="0" w:color="auto"/>
            </w:tcBorders>
            <w:shd w:val="clear" w:color="auto" w:fill="auto"/>
            <w:noWrap/>
            <w:vAlign w:val="bottom"/>
            <w:hideMark/>
          </w:tcPr>
          <w:p w14:paraId="30FC08D9"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w:t>
            </w:r>
          </w:p>
        </w:tc>
        <w:tc>
          <w:tcPr>
            <w:tcW w:w="933" w:type="dxa"/>
            <w:tcBorders>
              <w:top w:val="nil"/>
              <w:left w:val="nil"/>
              <w:bottom w:val="single" w:sz="4" w:space="0" w:color="auto"/>
              <w:right w:val="single" w:sz="4" w:space="0" w:color="auto"/>
            </w:tcBorders>
            <w:shd w:val="clear" w:color="auto" w:fill="auto"/>
            <w:noWrap/>
            <w:vAlign w:val="bottom"/>
            <w:hideMark/>
          </w:tcPr>
          <w:p w14:paraId="4FEC4998"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w:t>
            </w:r>
          </w:p>
        </w:tc>
      </w:tr>
      <w:tr w:rsidR="00E9707A" w:rsidRPr="00E9707A" w14:paraId="3CDA8484" w14:textId="77777777" w:rsidTr="006F7F21">
        <w:trPr>
          <w:trHeight w:val="31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99327A8" w14:textId="77777777" w:rsidR="00E9707A" w:rsidRPr="00E9707A" w:rsidRDefault="00E9707A" w:rsidP="00E9707A">
            <w:pPr>
              <w:spacing w:before="0" w:after="0" w:line="240" w:lineRule="auto"/>
              <w:jc w:val="left"/>
              <w:rPr>
                <w:rFonts w:eastAsia="Times New Roman" w:cs="Times New Roman"/>
                <w:color w:val="000000"/>
                <w:sz w:val="22"/>
                <w:lang w:eastAsia="et-EE"/>
              </w:rPr>
            </w:pPr>
            <w:r w:rsidRPr="00E9707A">
              <w:rPr>
                <w:rFonts w:eastAsia="Times New Roman" w:cs="Times New Roman"/>
                <w:color w:val="000000"/>
                <w:sz w:val="22"/>
                <w:lang w:eastAsia="et-EE"/>
              </w:rPr>
              <w:t>ETA = E</w:t>
            </w:r>
          </w:p>
        </w:tc>
        <w:tc>
          <w:tcPr>
            <w:tcW w:w="1418" w:type="dxa"/>
            <w:tcBorders>
              <w:top w:val="nil"/>
              <w:left w:val="nil"/>
              <w:bottom w:val="single" w:sz="4" w:space="0" w:color="auto"/>
              <w:right w:val="single" w:sz="4" w:space="0" w:color="auto"/>
            </w:tcBorders>
            <w:shd w:val="clear" w:color="auto" w:fill="auto"/>
            <w:noWrap/>
            <w:vAlign w:val="bottom"/>
            <w:hideMark/>
          </w:tcPr>
          <w:p w14:paraId="4D6534DE"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31</w:t>
            </w:r>
          </w:p>
        </w:tc>
        <w:tc>
          <w:tcPr>
            <w:tcW w:w="838" w:type="dxa"/>
            <w:tcBorders>
              <w:top w:val="nil"/>
              <w:left w:val="nil"/>
              <w:bottom w:val="single" w:sz="4" w:space="0" w:color="auto"/>
              <w:right w:val="single" w:sz="4" w:space="0" w:color="auto"/>
            </w:tcBorders>
            <w:shd w:val="clear" w:color="auto" w:fill="auto"/>
            <w:noWrap/>
            <w:vAlign w:val="bottom"/>
            <w:hideMark/>
          </w:tcPr>
          <w:p w14:paraId="3EAA0483"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150</w:t>
            </w:r>
          </w:p>
        </w:tc>
        <w:tc>
          <w:tcPr>
            <w:tcW w:w="1004" w:type="dxa"/>
            <w:tcBorders>
              <w:top w:val="nil"/>
              <w:left w:val="nil"/>
              <w:bottom w:val="single" w:sz="4" w:space="0" w:color="auto"/>
              <w:right w:val="single" w:sz="4" w:space="0" w:color="auto"/>
            </w:tcBorders>
            <w:shd w:val="clear" w:color="auto" w:fill="auto"/>
            <w:noWrap/>
            <w:vAlign w:val="bottom"/>
            <w:hideMark/>
          </w:tcPr>
          <w:p w14:paraId="1B7BE398"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28</w:t>
            </w:r>
          </w:p>
        </w:tc>
        <w:tc>
          <w:tcPr>
            <w:tcW w:w="838" w:type="dxa"/>
            <w:tcBorders>
              <w:top w:val="nil"/>
              <w:left w:val="nil"/>
              <w:bottom w:val="single" w:sz="4" w:space="0" w:color="auto"/>
              <w:right w:val="single" w:sz="4" w:space="0" w:color="auto"/>
            </w:tcBorders>
            <w:shd w:val="clear" w:color="auto" w:fill="auto"/>
            <w:noWrap/>
            <w:vAlign w:val="bottom"/>
            <w:hideMark/>
          </w:tcPr>
          <w:p w14:paraId="7AD6F510"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-51</w:t>
            </w:r>
          </w:p>
        </w:tc>
        <w:tc>
          <w:tcPr>
            <w:tcW w:w="1005" w:type="dxa"/>
            <w:tcBorders>
              <w:top w:val="nil"/>
              <w:left w:val="nil"/>
              <w:bottom w:val="single" w:sz="4" w:space="0" w:color="auto"/>
              <w:right w:val="single" w:sz="4" w:space="0" w:color="auto"/>
            </w:tcBorders>
            <w:shd w:val="clear" w:color="auto" w:fill="auto"/>
            <w:noWrap/>
            <w:vAlign w:val="bottom"/>
            <w:hideMark/>
          </w:tcPr>
          <w:p w14:paraId="23846585"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0</w:t>
            </w:r>
          </w:p>
        </w:tc>
        <w:tc>
          <w:tcPr>
            <w:tcW w:w="838" w:type="dxa"/>
            <w:tcBorders>
              <w:top w:val="nil"/>
              <w:left w:val="nil"/>
              <w:bottom w:val="single" w:sz="4" w:space="0" w:color="auto"/>
              <w:right w:val="single" w:sz="4" w:space="0" w:color="auto"/>
            </w:tcBorders>
            <w:shd w:val="clear" w:color="auto" w:fill="auto"/>
            <w:noWrap/>
            <w:vAlign w:val="bottom"/>
            <w:hideMark/>
          </w:tcPr>
          <w:p w14:paraId="293758CA"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3,8</w:t>
            </w:r>
          </w:p>
        </w:tc>
        <w:tc>
          <w:tcPr>
            <w:tcW w:w="933" w:type="dxa"/>
            <w:tcBorders>
              <w:top w:val="nil"/>
              <w:left w:val="nil"/>
              <w:bottom w:val="single" w:sz="4" w:space="0" w:color="auto"/>
              <w:right w:val="single" w:sz="4" w:space="0" w:color="auto"/>
            </w:tcBorders>
            <w:shd w:val="clear" w:color="auto" w:fill="auto"/>
            <w:noWrap/>
            <w:vAlign w:val="bottom"/>
            <w:hideMark/>
          </w:tcPr>
          <w:p w14:paraId="4B55FD12"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0</w:t>
            </w:r>
          </w:p>
        </w:tc>
      </w:tr>
      <w:tr w:rsidR="00E9707A" w:rsidRPr="00E9707A" w14:paraId="12D5AC14" w14:textId="77777777" w:rsidTr="006F7F21">
        <w:trPr>
          <w:trHeight w:val="31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61A81CA" w14:textId="77777777" w:rsidR="00E9707A" w:rsidRPr="00E9707A" w:rsidRDefault="00E9707A" w:rsidP="00E9707A">
            <w:pPr>
              <w:spacing w:before="0" w:after="0" w:line="240" w:lineRule="auto"/>
              <w:jc w:val="left"/>
              <w:rPr>
                <w:rFonts w:eastAsia="Times New Roman" w:cs="Times New Roman"/>
                <w:color w:val="000000"/>
                <w:sz w:val="22"/>
                <w:lang w:eastAsia="et-EE"/>
              </w:rPr>
            </w:pPr>
            <w:r w:rsidRPr="00E9707A">
              <w:rPr>
                <w:rFonts w:eastAsia="Times New Roman" w:cs="Times New Roman"/>
                <w:color w:val="000000"/>
                <w:sz w:val="22"/>
                <w:lang w:eastAsia="et-EE"/>
              </w:rPr>
              <w:t>ETA = D</w:t>
            </w:r>
          </w:p>
        </w:tc>
        <w:tc>
          <w:tcPr>
            <w:tcW w:w="1418" w:type="dxa"/>
            <w:tcBorders>
              <w:top w:val="nil"/>
              <w:left w:val="nil"/>
              <w:bottom w:val="single" w:sz="4" w:space="0" w:color="auto"/>
              <w:right w:val="single" w:sz="4" w:space="0" w:color="auto"/>
            </w:tcBorders>
            <w:shd w:val="clear" w:color="auto" w:fill="auto"/>
            <w:noWrap/>
            <w:vAlign w:val="bottom"/>
            <w:hideMark/>
          </w:tcPr>
          <w:p w14:paraId="61F1E0F2"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60</w:t>
            </w:r>
          </w:p>
        </w:tc>
        <w:tc>
          <w:tcPr>
            <w:tcW w:w="838" w:type="dxa"/>
            <w:tcBorders>
              <w:top w:val="nil"/>
              <w:left w:val="nil"/>
              <w:bottom w:val="single" w:sz="4" w:space="0" w:color="auto"/>
              <w:right w:val="single" w:sz="4" w:space="0" w:color="auto"/>
            </w:tcBorders>
            <w:shd w:val="clear" w:color="auto" w:fill="auto"/>
            <w:noWrap/>
            <w:vAlign w:val="bottom"/>
            <w:hideMark/>
          </w:tcPr>
          <w:p w14:paraId="174F9775"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159</w:t>
            </w:r>
          </w:p>
        </w:tc>
        <w:tc>
          <w:tcPr>
            <w:tcW w:w="1004" w:type="dxa"/>
            <w:tcBorders>
              <w:top w:val="nil"/>
              <w:left w:val="nil"/>
              <w:bottom w:val="single" w:sz="4" w:space="0" w:color="auto"/>
              <w:right w:val="single" w:sz="4" w:space="0" w:color="auto"/>
            </w:tcBorders>
            <w:shd w:val="clear" w:color="auto" w:fill="auto"/>
            <w:noWrap/>
            <w:vAlign w:val="bottom"/>
            <w:hideMark/>
          </w:tcPr>
          <w:p w14:paraId="63721A6D"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28</w:t>
            </w:r>
          </w:p>
        </w:tc>
        <w:tc>
          <w:tcPr>
            <w:tcW w:w="838" w:type="dxa"/>
            <w:tcBorders>
              <w:top w:val="nil"/>
              <w:left w:val="nil"/>
              <w:bottom w:val="single" w:sz="4" w:space="0" w:color="auto"/>
              <w:right w:val="single" w:sz="4" w:space="0" w:color="auto"/>
            </w:tcBorders>
            <w:shd w:val="clear" w:color="auto" w:fill="auto"/>
            <w:noWrap/>
            <w:vAlign w:val="bottom"/>
            <w:hideMark/>
          </w:tcPr>
          <w:p w14:paraId="2B6CA6E8"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-42</w:t>
            </w:r>
          </w:p>
        </w:tc>
        <w:tc>
          <w:tcPr>
            <w:tcW w:w="1005" w:type="dxa"/>
            <w:tcBorders>
              <w:top w:val="nil"/>
              <w:left w:val="nil"/>
              <w:bottom w:val="single" w:sz="4" w:space="0" w:color="auto"/>
              <w:right w:val="single" w:sz="4" w:space="0" w:color="auto"/>
            </w:tcBorders>
            <w:shd w:val="clear" w:color="auto" w:fill="auto"/>
            <w:noWrap/>
            <w:vAlign w:val="bottom"/>
            <w:hideMark/>
          </w:tcPr>
          <w:p w14:paraId="024BEDEC"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0</w:t>
            </w:r>
          </w:p>
        </w:tc>
        <w:tc>
          <w:tcPr>
            <w:tcW w:w="838" w:type="dxa"/>
            <w:tcBorders>
              <w:top w:val="nil"/>
              <w:left w:val="nil"/>
              <w:bottom w:val="single" w:sz="4" w:space="0" w:color="auto"/>
              <w:right w:val="single" w:sz="4" w:space="0" w:color="auto"/>
            </w:tcBorders>
            <w:shd w:val="clear" w:color="auto" w:fill="auto"/>
            <w:noWrap/>
            <w:vAlign w:val="bottom"/>
            <w:hideMark/>
          </w:tcPr>
          <w:p w14:paraId="35F32FD5"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3,1</w:t>
            </w:r>
          </w:p>
        </w:tc>
        <w:tc>
          <w:tcPr>
            <w:tcW w:w="933" w:type="dxa"/>
            <w:tcBorders>
              <w:top w:val="nil"/>
              <w:left w:val="nil"/>
              <w:bottom w:val="single" w:sz="4" w:space="0" w:color="auto"/>
              <w:right w:val="single" w:sz="4" w:space="0" w:color="auto"/>
            </w:tcBorders>
            <w:shd w:val="clear" w:color="auto" w:fill="auto"/>
            <w:noWrap/>
            <w:vAlign w:val="bottom"/>
            <w:hideMark/>
          </w:tcPr>
          <w:p w14:paraId="4D7EC197"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0</w:t>
            </w:r>
          </w:p>
        </w:tc>
      </w:tr>
      <w:tr w:rsidR="00E9707A" w:rsidRPr="00E9707A" w14:paraId="421D3F37" w14:textId="77777777" w:rsidTr="006F7F21">
        <w:trPr>
          <w:trHeight w:val="31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A373629" w14:textId="77777777" w:rsidR="00E9707A" w:rsidRPr="00E9707A" w:rsidRDefault="00E9707A" w:rsidP="00E9707A">
            <w:pPr>
              <w:spacing w:before="0" w:after="0" w:line="240" w:lineRule="auto"/>
              <w:jc w:val="left"/>
              <w:rPr>
                <w:rFonts w:eastAsia="Times New Roman" w:cs="Times New Roman"/>
                <w:color w:val="000000"/>
                <w:sz w:val="22"/>
                <w:lang w:eastAsia="et-EE"/>
              </w:rPr>
            </w:pPr>
            <w:r w:rsidRPr="00E9707A">
              <w:rPr>
                <w:rFonts w:eastAsia="Times New Roman" w:cs="Times New Roman"/>
                <w:color w:val="000000"/>
                <w:sz w:val="22"/>
                <w:lang w:eastAsia="et-EE"/>
              </w:rPr>
              <w:t>ETA = C</w:t>
            </w:r>
          </w:p>
        </w:tc>
        <w:tc>
          <w:tcPr>
            <w:tcW w:w="1418" w:type="dxa"/>
            <w:tcBorders>
              <w:top w:val="nil"/>
              <w:left w:val="nil"/>
              <w:bottom w:val="single" w:sz="4" w:space="0" w:color="auto"/>
              <w:right w:val="single" w:sz="4" w:space="0" w:color="auto"/>
            </w:tcBorders>
            <w:shd w:val="clear" w:color="auto" w:fill="auto"/>
            <w:noWrap/>
            <w:vAlign w:val="bottom"/>
            <w:hideMark/>
          </w:tcPr>
          <w:p w14:paraId="232593E5"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188</w:t>
            </w:r>
          </w:p>
        </w:tc>
        <w:tc>
          <w:tcPr>
            <w:tcW w:w="838" w:type="dxa"/>
            <w:tcBorders>
              <w:top w:val="nil"/>
              <w:left w:val="nil"/>
              <w:bottom w:val="single" w:sz="4" w:space="0" w:color="auto"/>
              <w:right w:val="single" w:sz="4" w:space="0" w:color="auto"/>
            </w:tcBorders>
            <w:shd w:val="clear" w:color="auto" w:fill="auto"/>
            <w:noWrap/>
            <w:vAlign w:val="bottom"/>
            <w:hideMark/>
          </w:tcPr>
          <w:p w14:paraId="73A7793A"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0</w:t>
            </w:r>
          </w:p>
        </w:tc>
        <w:tc>
          <w:tcPr>
            <w:tcW w:w="1004" w:type="dxa"/>
            <w:tcBorders>
              <w:top w:val="nil"/>
              <w:left w:val="nil"/>
              <w:bottom w:val="single" w:sz="4" w:space="0" w:color="auto"/>
              <w:right w:val="single" w:sz="4" w:space="0" w:color="auto"/>
            </w:tcBorders>
            <w:shd w:val="clear" w:color="auto" w:fill="auto"/>
            <w:noWrap/>
            <w:vAlign w:val="bottom"/>
            <w:hideMark/>
          </w:tcPr>
          <w:p w14:paraId="7AE29962"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66</w:t>
            </w:r>
          </w:p>
        </w:tc>
        <w:tc>
          <w:tcPr>
            <w:tcW w:w="838" w:type="dxa"/>
            <w:tcBorders>
              <w:top w:val="nil"/>
              <w:left w:val="nil"/>
              <w:bottom w:val="single" w:sz="4" w:space="0" w:color="auto"/>
              <w:right w:val="single" w:sz="4" w:space="0" w:color="auto"/>
            </w:tcBorders>
            <w:shd w:val="clear" w:color="auto" w:fill="auto"/>
            <w:noWrap/>
            <w:vAlign w:val="bottom"/>
            <w:hideMark/>
          </w:tcPr>
          <w:p w14:paraId="6223336B"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-201</w:t>
            </w:r>
          </w:p>
        </w:tc>
        <w:tc>
          <w:tcPr>
            <w:tcW w:w="1005" w:type="dxa"/>
            <w:tcBorders>
              <w:top w:val="nil"/>
              <w:left w:val="nil"/>
              <w:bottom w:val="single" w:sz="4" w:space="0" w:color="auto"/>
              <w:right w:val="single" w:sz="4" w:space="0" w:color="auto"/>
            </w:tcBorders>
            <w:shd w:val="clear" w:color="auto" w:fill="auto"/>
            <w:noWrap/>
            <w:vAlign w:val="bottom"/>
            <w:hideMark/>
          </w:tcPr>
          <w:p w14:paraId="7B788295"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38</w:t>
            </w:r>
          </w:p>
        </w:tc>
        <w:tc>
          <w:tcPr>
            <w:tcW w:w="838" w:type="dxa"/>
            <w:tcBorders>
              <w:top w:val="nil"/>
              <w:left w:val="nil"/>
              <w:bottom w:val="single" w:sz="4" w:space="0" w:color="auto"/>
              <w:right w:val="single" w:sz="4" w:space="0" w:color="auto"/>
            </w:tcBorders>
            <w:shd w:val="clear" w:color="auto" w:fill="auto"/>
            <w:noWrap/>
            <w:vAlign w:val="bottom"/>
            <w:hideMark/>
          </w:tcPr>
          <w:p w14:paraId="593691DA"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15</w:t>
            </w:r>
          </w:p>
        </w:tc>
        <w:tc>
          <w:tcPr>
            <w:tcW w:w="933" w:type="dxa"/>
            <w:tcBorders>
              <w:top w:val="nil"/>
              <w:left w:val="nil"/>
              <w:bottom w:val="single" w:sz="4" w:space="0" w:color="auto"/>
              <w:right w:val="single" w:sz="4" w:space="0" w:color="auto"/>
            </w:tcBorders>
            <w:shd w:val="clear" w:color="auto" w:fill="auto"/>
            <w:noWrap/>
            <w:vAlign w:val="bottom"/>
            <w:hideMark/>
          </w:tcPr>
          <w:p w14:paraId="1D863EA0"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-5,3</w:t>
            </w:r>
          </w:p>
        </w:tc>
      </w:tr>
      <w:tr w:rsidR="00E9707A" w:rsidRPr="00E9707A" w14:paraId="3836C490" w14:textId="77777777" w:rsidTr="006F7F21">
        <w:trPr>
          <w:trHeight w:val="31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70EF892" w14:textId="77777777" w:rsidR="00E9707A" w:rsidRPr="00E9707A" w:rsidRDefault="00E9707A" w:rsidP="00E9707A">
            <w:pPr>
              <w:spacing w:before="0" w:after="0" w:line="240" w:lineRule="auto"/>
              <w:jc w:val="left"/>
              <w:rPr>
                <w:rFonts w:eastAsia="Times New Roman" w:cs="Times New Roman"/>
                <w:color w:val="000000"/>
                <w:sz w:val="22"/>
                <w:lang w:eastAsia="et-EE"/>
              </w:rPr>
            </w:pPr>
            <w:r w:rsidRPr="00E9707A">
              <w:rPr>
                <w:rFonts w:eastAsia="Times New Roman" w:cs="Times New Roman"/>
                <w:color w:val="000000"/>
                <w:sz w:val="22"/>
                <w:lang w:eastAsia="et-EE"/>
              </w:rPr>
              <w:t>ETA = B</w:t>
            </w:r>
          </w:p>
        </w:tc>
        <w:tc>
          <w:tcPr>
            <w:tcW w:w="1418" w:type="dxa"/>
            <w:tcBorders>
              <w:top w:val="nil"/>
              <w:left w:val="nil"/>
              <w:bottom w:val="single" w:sz="4" w:space="0" w:color="auto"/>
              <w:right w:val="single" w:sz="4" w:space="0" w:color="auto"/>
            </w:tcBorders>
            <w:shd w:val="clear" w:color="auto" w:fill="auto"/>
            <w:noWrap/>
            <w:vAlign w:val="bottom"/>
            <w:hideMark/>
          </w:tcPr>
          <w:p w14:paraId="1462DFD8"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436</w:t>
            </w:r>
          </w:p>
        </w:tc>
        <w:tc>
          <w:tcPr>
            <w:tcW w:w="838" w:type="dxa"/>
            <w:tcBorders>
              <w:top w:val="nil"/>
              <w:left w:val="nil"/>
              <w:bottom w:val="single" w:sz="4" w:space="0" w:color="auto"/>
              <w:right w:val="single" w:sz="4" w:space="0" w:color="auto"/>
            </w:tcBorders>
            <w:shd w:val="clear" w:color="auto" w:fill="auto"/>
            <w:noWrap/>
            <w:vAlign w:val="bottom"/>
            <w:hideMark/>
          </w:tcPr>
          <w:p w14:paraId="30321D0A"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0</w:t>
            </w:r>
          </w:p>
        </w:tc>
        <w:tc>
          <w:tcPr>
            <w:tcW w:w="1004" w:type="dxa"/>
            <w:tcBorders>
              <w:top w:val="nil"/>
              <w:left w:val="nil"/>
              <w:bottom w:val="single" w:sz="4" w:space="0" w:color="auto"/>
              <w:right w:val="single" w:sz="4" w:space="0" w:color="auto"/>
            </w:tcBorders>
            <w:shd w:val="clear" w:color="auto" w:fill="auto"/>
            <w:noWrap/>
            <w:vAlign w:val="bottom"/>
            <w:hideMark/>
          </w:tcPr>
          <w:p w14:paraId="0D90CB9F"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47</w:t>
            </w:r>
          </w:p>
        </w:tc>
        <w:tc>
          <w:tcPr>
            <w:tcW w:w="838" w:type="dxa"/>
            <w:tcBorders>
              <w:top w:val="nil"/>
              <w:left w:val="nil"/>
              <w:bottom w:val="single" w:sz="4" w:space="0" w:color="auto"/>
              <w:right w:val="single" w:sz="4" w:space="0" w:color="auto"/>
            </w:tcBorders>
            <w:shd w:val="clear" w:color="auto" w:fill="auto"/>
            <w:noWrap/>
            <w:vAlign w:val="bottom"/>
            <w:hideMark/>
          </w:tcPr>
          <w:p w14:paraId="06E05514"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-201</w:t>
            </w:r>
          </w:p>
        </w:tc>
        <w:tc>
          <w:tcPr>
            <w:tcW w:w="1005" w:type="dxa"/>
            <w:tcBorders>
              <w:top w:val="nil"/>
              <w:left w:val="nil"/>
              <w:bottom w:val="single" w:sz="4" w:space="0" w:color="auto"/>
              <w:right w:val="single" w:sz="4" w:space="0" w:color="auto"/>
            </w:tcBorders>
            <w:shd w:val="clear" w:color="auto" w:fill="auto"/>
            <w:noWrap/>
            <w:vAlign w:val="bottom"/>
            <w:hideMark/>
          </w:tcPr>
          <w:p w14:paraId="672C8A39"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19</w:t>
            </w:r>
          </w:p>
        </w:tc>
        <w:tc>
          <w:tcPr>
            <w:tcW w:w="838" w:type="dxa"/>
            <w:tcBorders>
              <w:top w:val="nil"/>
              <w:left w:val="nil"/>
              <w:bottom w:val="single" w:sz="4" w:space="0" w:color="auto"/>
              <w:right w:val="single" w:sz="4" w:space="0" w:color="auto"/>
            </w:tcBorders>
            <w:shd w:val="clear" w:color="auto" w:fill="auto"/>
            <w:noWrap/>
            <w:vAlign w:val="bottom"/>
            <w:hideMark/>
          </w:tcPr>
          <w:p w14:paraId="32BFA21F"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15</w:t>
            </w:r>
          </w:p>
        </w:tc>
        <w:tc>
          <w:tcPr>
            <w:tcW w:w="933" w:type="dxa"/>
            <w:tcBorders>
              <w:top w:val="nil"/>
              <w:left w:val="nil"/>
              <w:bottom w:val="single" w:sz="4" w:space="0" w:color="auto"/>
              <w:right w:val="single" w:sz="4" w:space="0" w:color="auto"/>
            </w:tcBorders>
            <w:shd w:val="clear" w:color="auto" w:fill="auto"/>
            <w:noWrap/>
            <w:vAlign w:val="bottom"/>
            <w:hideMark/>
          </w:tcPr>
          <w:p w14:paraId="7CBB4AF0"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-2,7</w:t>
            </w:r>
          </w:p>
        </w:tc>
      </w:tr>
      <w:tr w:rsidR="00E9707A" w:rsidRPr="00E9707A" w14:paraId="5C8BF2A8" w14:textId="77777777" w:rsidTr="006F7F21">
        <w:trPr>
          <w:trHeight w:val="312"/>
        </w:trPr>
        <w:tc>
          <w:tcPr>
            <w:tcW w:w="899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1F8707" w14:textId="77777777" w:rsidR="00E9707A" w:rsidRPr="00E9707A" w:rsidRDefault="00E9707A" w:rsidP="00E9707A">
            <w:pPr>
              <w:spacing w:before="0" w:after="0" w:line="240" w:lineRule="auto"/>
              <w:jc w:val="left"/>
              <w:rPr>
                <w:rFonts w:eastAsia="Times New Roman" w:cs="Times New Roman"/>
                <w:b/>
                <w:bCs/>
                <w:color w:val="000000"/>
                <w:sz w:val="22"/>
                <w:lang w:eastAsia="et-EE"/>
              </w:rPr>
            </w:pPr>
            <w:r w:rsidRPr="00E9707A">
              <w:rPr>
                <w:rFonts w:eastAsia="Times New Roman" w:cs="Times New Roman"/>
                <w:b/>
                <w:bCs/>
                <w:color w:val="000000"/>
                <w:sz w:val="22"/>
                <w:lang w:eastAsia="et-EE"/>
              </w:rPr>
              <w:t>Vanemat tüüpi väikeelamu (vajab ka välispiirete renoveerimist)</w:t>
            </w:r>
          </w:p>
        </w:tc>
      </w:tr>
      <w:tr w:rsidR="00E9707A" w:rsidRPr="00E9707A" w14:paraId="79D03002" w14:textId="77777777" w:rsidTr="006F7F21">
        <w:trPr>
          <w:trHeight w:val="312"/>
        </w:trPr>
        <w:tc>
          <w:tcPr>
            <w:tcW w:w="2122" w:type="dxa"/>
            <w:tcBorders>
              <w:top w:val="nil"/>
              <w:left w:val="single" w:sz="4" w:space="0" w:color="auto"/>
              <w:bottom w:val="single" w:sz="4" w:space="0" w:color="auto"/>
              <w:right w:val="nil"/>
            </w:tcBorders>
            <w:shd w:val="clear" w:color="auto" w:fill="auto"/>
            <w:noWrap/>
            <w:vAlign w:val="bottom"/>
            <w:hideMark/>
          </w:tcPr>
          <w:p w14:paraId="7FE8EC12" w14:textId="77777777" w:rsidR="00E9707A" w:rsidRPr="00E9707A" w:rsidRDefault="00E9707A" w:rsidP="00E9707A">
            <w:pPr>
              <w:spacing w:before="0" w:after="0" w:line="240" w:lineRule="auto"/>
              <w:jc w:val="left"/>
              <w:rPr>
                <w:rFonts w:eastAsia="Times New Roman" w:cs="Times New Roman"/>
                <w:color w:val="000000"/>
                <w:sz w:val="22"/>
                <w:lang w:eastAsia="et-EE"/>
              </w:rPr>
            </w:pPr>
            <w:r w:rsidRPr="00E9707A">
              <w:rPr>
                <w:rFonts w:eastAsia="Times New Roman" w:cs="Times New Roman"/>
                <w:color w:val="000000"/>
                <w:sz w:val="22"/>
                <w:lang w:eastAsia="et-EE"/>
              </w:rPr>
              <w:t>Olemasolev olukord (standardkasutus)</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5B574F6"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0</w:t>
            </w:r>
          </w:p>
        </w:tc>
        <w:tc>
          <w:tcPr>
            <w:tcW w:w="838" w:type="dxa"/>
            <w:tcBorders>
              <w:top w:val="nil"/>
              <w:left w:val="nil"/>
              <w:bottom w:val="single" w:sz="4" w:space="0" w:color="auto"/>
              <w:right w:val="single" w:sz="4" w:space="0" w:color="auto"/>
            </w:tcBorders>
            <w:shd w:val="clear" w:color="auto" w:fill="auto"/>
            <w:noWrap/>
            <w:vAlign w:val="bottom"/>
            <w:hideMark/>
          </w:tcPr>
          <w:p w14:paraId="3D54D61D"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398</w:t>
            </w:r>
          </w:p>
        </w:tc>
        <w:tc>
          <w:tcPr>
            <w:tcW w:w="1004" w:type="dxa"/>
            <w:tcBorders>
              <w:top w:val="nil"/>
              <w:left w:val="nil"/>
              <w:bottom w:val="single" w:sz="4" w:space="0" w:color="auto"/>
              <w:right w:val="single" w:sz="4" w:space="0" w:color="auto"/>
            </w:tcBorders>
            <w:shd w:val="clear" w:color="auto" w:fill="auto"/>
            <w:noWrap/>
            <w:vAlign w:val="bottom"/>
            <w:hideMark/>
          </w:tcPr>
          <w:p w14:paraId="7AA6DAB7"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142</w:t>
            </w:r>
          </w:p>
        </w:tc>
        <w:tc>
          <w:tcPr>
            <w:tcW w:w="838" w:type="dxa"/>
            <w:tcBorders>
              <w:top w:val="nil"/>
              <w:left w:val="nil"/>
              <w:bottom w:val="single" w:sz="4" w:space="0" w:color="auto"/>
              <w:right w:val="single" w:sz="4" w:space="0" w:color="auto"/>
            </w:tcBorders>
            <w:shd w:val="clear" w:color="auto" w:fill="auto"/>
            <w:noWrap/>
            <w:vAlign w:val="bottom"/>
            <w:hideMark/>
          </w:tcPr>
          <w:p w14:paraId="6E21A9EB"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w:t>
            </w:r>
          </w:p>
        </w:tc>
        <w:tc>
          <w:tcPr>
            <w:tcW w:w="1005" w:type="dxa"/>
            <w:tcBorders>
              <w:top w:val="nil"/>
              <w:left w:val="nil"/>
              <w:bottom w:val="single" w:sz="4" w:space="0" w:color="auto"/>
              <w:right w:val="single" w:sz="4" w:space="0" w:color="auto"/>
            </w:tcBorders>
            <w:shd w:val="clear" w:color="auto" w:fill="auto"/>
            <w:noWrap/>
            <w:vAlign w:val="bottom"/>
            <w:hideMark/>
          </w:tcPr>
          <w:p w14:paraId="1C809DED"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w:t>
            </w:r>
          </w:p>
        </w:tc>
        <w:tc>
          <w:tcPr>
            <w:tcW w:w="838" w:type="dxa"/>
            <w:tcBorders>
              <w:top w:val="nil"/>
              <w:left w:val="nil"/>
              <w:bottom w:val="single" w:sz="4" w:space="0" w:color="auto"/>
              <w:right w:val="single" w:sz="4" w:space="0" w:color="auto"/>
            </w:tcBorders>
            <w:shd w:val="clear" w:color="auto" w:fill="auto"/>
            <w:noWrap/>
            <w:vAlign w:val="bottom"/>
            <w:hideMark/>
          </w:tcPr>
          <w:p w14:paraId="0D3742D3"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w:t>
            </w:r>
          </w:p>
        </w:tc>
        <w:tc>
          <w:tcPr>
            <w:tcW w:w="933" w:type="dxa"/>
            <w:tcBorders>
              <w:top w:val="nil"/>
              <w:left w:val="nil"/>
              <w:bottom w:val="single" w:sz="4" w:space="0" w:color="auto"/>
              <w:right w:val="single" w:sz="4" w:space="0" w:color="auto"/>
            </w:tcBorders>
            <w:shd w:val="clear" w:color="auto" w:fill="auto"/>
            <w:noWrap/>
            <w:vAlign w:val="bottom"/>
            <w:hideMark/>
          </w:tcPr>
          <w:p w14:paraId="1C0B5532"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w:t>
            </w:r>
          </w:p>
        </w:tc>
      </w:tr>
      <w:tr w:rsidR="00E9707A" w:rsidRPr="00E9707A" w14:paraId="7E8542F5" w14:textId="77777777" w:rsidTr="006F7F21">
        <w:trPr>
          <w:trHeight w:val="31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2CEBC8E" w14:textId="77777777" w:rsidR="00E9707A" w:rsidRPr="00E9707A" w:rsidRDefault="00E9707A" w:rsidP="00E9707A">
            <w:pPr>
              <w:spacing w:before="0" w:after="0" w:line="240" w:lineRule="auto"/>
              <w:jc w:val="left"/>
              <w:rPr>
                <w:rFonts w:eastAsia="Times New Roman" w:cs="Times New Roman"/>
                <w:color w:val="000000"/>
                <w:sz w:val="22"/>
                <w:lang w:eastAsia="et-EE"/>
              </w:rPr>
            </w:pPr>
            <w:r w:rsidRPr="00E9707A">
              <w:rPr>
                <w:rFonts w:eastAsia="Times New Roman" w:cs="Times New Roman"/>
                <w:color w:val="000000"/>
                <w:sz w:val="22"/>
                <w:lang w:eastAsia="et-EE"/>
              </w:rPr>
              <w:t>ETA = E</w:t>
            </w:r>
          </w:p>
        </w:tc>
        <w:tc>
          <w:tcPr>
            <w:tcW w:w="1418" w:type="dxa"/>
            <w:tcBorders>
              <w:top w:val="nil"/>
              <w:left w:val="nil"/>
              <w:bottom w:val="single" w:sz="4" w:space="0" w:color="auto"/>
              <w:right w:val="single" w:sz="4" w:space="0" w:color="auto"/>
            </w:tcBorders>
            <w:shd w:val="clear" w:color="auto" w:fill="auto"/>
            <w:noWrap/>
            <w:vAlign w:val="bottom"/>
            <w:hideMark/>
          </w:tcPr>
          <w:p w14:paraId="102468EF"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183</w:t>
            </w:r>
          </w:p>
        </w:tc>
        <w:tc>
          <w:tcPr>
            <w:tcW w:w="838" w:type="dxa"/>
            <w:tcBorders>
              <w:top w:val="nil"/>
              <w:left w:val="nil"/>
              <w:bottom w:val="single" w:sz="4" w:space="0" w:color="auto"/>
              <w:right w:val="single" w:sz="4" w:space="0" w:color="auto"/>
            </w:tcBorders>
            <w:shd w:val="clear" w:color="auto" w:fill="auto"/>
            <w:noWrap/>
            <w:vAlign w:val="bottom"/>
            <w:hideMark/>
          </w:tcPr>
          <w:p w14:paraId="5FDA4807"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231</w:t>
            </w:r>
          </w:p>
        </w:tc>
        <w:tc>
          <w:tcPr>
            <w:tcW w:w="1004" w:type="dxa"/>
            <w:tcBorders>
              <w:top w:val="nil"/>
              <w:left w:val="nil"/>
              <w:bottom w:val="single" w:sz="4" w:space="0" w:color="auto"/>
              <w:right w:val="single" w:sz="4" w:space="0" w:color="auto"/>
            </w:tcBorders>
            <w:shd w:val="clear" w:color="auto" w:fill="auto"/>
            <w:noWrap/>
            <w:vAlign w:val="bottom"/>
            <w:hideMark/>
          </w:tcPr>
          <w:p w14:paraId="540A1F04"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41</w:t>
            </w:r>
          </w:p>
        </w:tc>
        <w:tc>
          <w:tcPr>
            <w:tcW w:w="838" w:type="dxa"/>
            <w:tcBorders>
              <w:top w:val="nil"/>
              <w:left w:val="nil"/>
              <w:bottom w:val="single" w:sz="4" w:space="0" w:color="auto"/>
              <w:right w:val="single" w:sz="4" w:space="0" w:color="auto"/>
            </w:tcBorders>
            <w:shd w:val="clear" w:color="auto" w:fill="auto"/>
            <w:noWrap/>
            <w:vAlign w:val="bottom"/>
            <w:hideMark/>
          </w:tcPr>
          <w:p w14:paraId="2354BA91"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-167</w:t>
            </w:r>
          </w:p>
        </w:tc>
        <w:tc>
          <w:tcPr>
            <w:tcW w:w="1005" w:type="dxa"/>
            <w:tcBorders>
              <w:top w:val="nil"/>
              <w:left w:val="nil"/>
              <w:bottom w:val="single" w:sz="4" w:space="0" w:color="auto"/>
              <w:right w:val="single" w:sz="4" w:space="0" w:color="auto"/>
            </w:tcBorders>
            <w:shd w:val="clear" w:color="auto" w:fill="auto"/>
            <w:noWrap/>
            <w:vAlign w:val="bottom"/>
            <w:hideMark/>
          </w:tcPr>
          <w:p w14:paraId="0486058D"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-101</w:t>
            </w:r>
          </w:p>
        </w:tc>
        <w:tc>
          <w:tcPr>
            <w:tcW w:w="838" w:type="dxa"/>
            <w:tcBorders>
              <w:top w:val="nil"/>
              <w:left w:val="nil"/>
              <w:bottom w:val="single" w:sz="4" w:space="0" w:color="auto"/>
              <w:right w:val="single" w:sz="4" w:space="0" w:color="auto"/>
            </w:tcBorders>
            <w:shd w:val="clear" w:color="auto" w:fill="auto"/>
            <w:noWrap/>
            <w:vAlign w:val="bottom"/>
            <w:hideMark/>
          </w:tcPr>
          <w:p w14:paraId="248FA088"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12,5</w:t>
            </w:r>
          </w:p>
        </w:tc>
        <w:tc>
          <w:tcPr>
            <w:tcW w:w="933" w:type="dxa"/>
            <w:tcBorders>
              <w:top w:val="nil"/>
              <w:left w:val="nil"/>
              <w:bottom w:val="single" w:sz="4" w:space="0" w:color="auto"/>
              <w:right w:val="single" w:sz="4" w:space="0" w:color="auto"/>
            </w:tcBorders>
            <w:shd w:val="clear" w:color="auto" w:fill="auto"/>
            <w:noWrap/>
            <w:vAlign w:val="bottom"/>
            <w:hideMark/>
          </w:tcPr>
          <w:p w14:paraId="350E3EA0"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14,2</w:t>
            </w:r>
          </w:p>
        </w:tc>
      </w:tr>
      <w:tr w:rsidR="00E9707A" w:rsidRPr="00E9707A" w14:paraId="3142CB25" w14:textId="77777777" w:rsidTr="006F7F21">
        <w:trPr>
          <w:trHeight w:val="31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966B21B" w14:textId="77777777" w:rsidR="00E9707A" w:rsidRPr="00E9707A" w:rsidRDefault="00E9707A" w:rsidP="00E9707A">
            <w:pPr>
              <w:spacing w:before="0" w:after="0" w:line="240" w:lineRule="auto"/>
              <w:jc w:val="left"/>
              <w:rPr>
                <w:rFonts w:eastAsia="Times New Roman" w:cs="Times New Roman"/>
                <w:color w:val="000000"/>
                <w:sz w:val="22"/>
                <w:lang w:eastAsia="et-EE"/>
              </w:rPr>
            </w:pPr>
            <w:r w:rsidRPr="00E9707A">
              <w:rPr>
                <w:rFonts w:eastAsia="Times New Roman" w:cs="Times New Roman"/>
                <w:color w:val="000000"/>
                <w:sz w:val="22"/>
                <w:lang w:eastAsia="et-EE"/>
              </w:rPr>
              <w:t>ETA = D</w:t>
            </w:r>
          </w:p>
        </w:tc>
        <w:tc>
          <w:tcPr>
            <w:tcW w:w="1418" w:type="dxa"/>
            <w:tcBorders>
              <w:top w:val="nil"/>
              <w:left w:val="nil"/>
              <w:bottom w:val="single" w:sz="4" w:space="0" w:color="auto"/>
              <w:right w:val="single" w:sz="4" w:space="0" w:color="auto"/>
            </w:tcBorders>
            <w:shd w:val="clear" w:color="auto" w:fill="auto"/>
            <w:noWrap/>
            <w:vAlign w:val="bottom"/>
            <w:hideMark/>
          </w:tcPr>
          <w:p w14:paraId="53CB8E73"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283</w:t>
            </w:r>
          </w:p>
        </w:tc>
        <w:tc>
          <w:tcPr>
            <w:tcW w:w="838" w:type="dxa"/>
            <w:tcBorders>
              <w:top w:val="nil"/>
              <w:left w:val="nil"/>
              <w:bottom w:val="single" w:sz="4" w:space="0" w:color="auto"/>
              <w:right w:val="single" w:sz="4" w:space="0" w:color="auto"/>
            </w:tcBorders>
            <w:shd w:val="clear" w:color="auto" w:fill="auto"/>
            <w:noWrap/>
            <w:vAlign w:val="bottom"/>
            <w:hideMark/>
          </w:tcPr>
          <w:p w14:paraId="4324A70C"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139</w:t>
            </w:r>
          </w:p>
        </w:tc>
        <w:tc>
          <w:tcPr>
            <w:tcW w:w="1004" w:type="dxa"/>
            <w:tcBorders>
              <w:top w:val="nil"/>
              <w:left w:val="nil"/>
              <w:bottom w:val="single" w:sz="4" w:space="0" w:color="auto"/>
              <w:right w:val="single" w:sz="4" w:space="0" w:color="auto"/>
            </w:tcBorders>
            <w:shd w:val="clear" w:color="auto" w:fill="auto"/>
            <w:noWrap/>
            <w:vAlign w:val="bottom"/>
            <w:hideMark/>
          </w:tcPr>
          <w:p w14:paraId="702945F5"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41</w:t>
            </w:r>
          </w:p>
        </w:tc>
        <w:tc>
          <w:tcPr>
            <w:tcW w:w="838" w:type="dxa"/>
            <w:tcBorders>
              <w:top w:val="nil"/>
              <w:left w:val="nil"/>
              <w:bottom w:val="single" w:sz="4" w:space="0" w:color="auto"/>
              <w:right w:val="single" w:sz="4" w:space="0" w:color="auto"/>
            </w:tcBorders>
            <w:shd w:val="clear" w:color="auto" w:fill="auto"/>
            <w:noWrap/>
            <w:vAlign w:val="bottom"/>
            <w:hideMark/>
          </w:tcPr>
          <w:p w14:paraId="7A6DB698"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-259</w:t>
            </w:r>
          </w:p>
        </w:tc>
        <w:tc>
          <w:tcPr>
            <w:tcW w:w="1005" w:type="dxa"/>
            <w:tcBorders>
              <w:top w:val="nil"/>
              <w:left w:val="nil"/>
              <w:bottom w:val="single" w:sz="4" w:space="0" w:color="auto"/>
              <w:right w:val="single" w:sz="4" w:space="0" w:color="auto"/>
            </w:tcBorders>
            <w:shd w:val="clear" w:color="auto" w:fill="auto"/>
            <w:noWrap/>
            <w:vAlign w:val="bottom"/>
            <w:hideMark/>
          </w:tcPr>
          <w:p w14:paraId="5E02E951"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-101</w:t>
            </w:r>
          </w:p>
        </w:tc>
        <w:tc>
          <w:tcPr>
            <w:tcW w:w="838" w:type="dxa"/>
            <w:tcBorders>
              <w:top w:val="nil"/>
              <w:left w:val="nil"/>
              <w:bottom w:val="single" w:sz="4" w:space="0" w:color="auto"/>
              <w:right w:val="single" w:sz="4" w:space="0" w:color="auto"/>
            </w:tcBorders>
            <w:shd w:val="clear" w:color="auto" w:fill="auto"/>
            <w:noWrap/>
            <w:vAlign w:val="bottom"/>
            <w:hideMark/>
          </w:tcPr>
          <w:p w14:paraId="30BDAB42"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19,4</w:t>
            </w:r>
          </w:p>
        </w:tc>
        <w:tc>
          <w:tcPr>
            <w:tcW w:w="933" w:type="dxa"/>
            <w:tcBorders>
              <w:top w:val="nil"/>
              <w:left w:val="nil"/>
              <w:bottom w:val="single" w:sz="4" w:space="0" w:color="auto"/>
              <w:right w:val="single" w:sz="4" w:space="0" w:color="auto"/>
            </w:tcBorders>
            <w:shd w:val="clear" w:color="auto" w:fill="auto"/>
            <w:noWrap/>
            <w:vAlign w:val="bottom"/>
            <w:hideMark/>
          </w:tcPr>
          <w:p w14:paraId="775FCCDA"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14,2</w:t>
            </w:r>
          </w:p>
        </w:tc>
      </w:tr>
      <w:tr w:rsidR="00E9707A" w:rsidRPr="00E9707A" w14:paraId="4F4DF6EB" w14:textId="77777777" w:rsidTr="006F7F21">
        <w:trPr>
          <w:trHeight w:val="31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A781F55" w14:textId="77777777" w:rsidR="00E9707A" w:rsidRPr="00E9707A" w:rsidRDefault="00E9707A" w:rsidP="00E9707A">
            <w:pPr>
              <w:spacing w:before="0" w:after="0" w:line="240" w:lineRule="auto"/>
              <w:jc w:val="left"/>
              <w:rPr>
                <w:rFonts w:eastAsia="Times New Roman" w:cs="Times New Roman"/>
                <w:color w:val="000000"/>
                <w:sz w:val="22"/>
                <w:lang w:eastAsia="et-EE"/>
              </w:rPr>
            </w:pPr>
            <w:r w:rsidRPr="00E9707A">
              <w:rPr>
                <w:rFonts w:eastAsia="Times New Roman" w:cs="Times New Roman"/>
                <w:color w:val="000000"/>
                <w:sz w:val="22"/>
                <w:lang w:eastAsia="et-EE"/>
              </w:rPr>
              <w:t>ETA = C</w:t>
            </w:r>
          </w:p>
        </w:tc>
        <w:tc>
          <w:tcPr>
            <w:tcW w:w="1418" w:type="dxa"/>
            <w:tcBorders>
              <w:top w:val="nil"/>
              <w:left w:val="nil"/>
              <w:bottom w:val="single" w:sz="4" w:space="0" w:color="auto"/>
              <w:right w:val="single" w:sz="4" w:space="0" w:color="auto"/>
            </w:tcBorders>
            <w:shd w:val="clear" w:color="auto" w:fill="auto"/>
            <w:noWrap/>
            <w:vAlign w:val="bottom"/>
            <w:hideMark/>
          </w:tcPr>
          <w:p w14:paraId="1D56F85E"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333</w:t>
            </w:r>
          </w:p>
        </w:tc>
        <w:tc>
          <w:tcPr>
            <w:tcW w:w="838" w:type="dxa"/>
            <w:tcBorders>
              <w:top w:val="nil"/>
              <w:left w:val="nil"/>
              <w:bottom w:val="single" w:sz="4" w:space="0" w:color="auto"/>
              <w:right w:val="single" w:sz="4" w:space="0" w:color="auto"/>
            </w:tcBorders>
            <w:shd w:val="clear" w:color="auto" w:fill="auto"/>
            <w:noWrap/>
            <w:vAlign w:val="bottom"/>
            <w:hideMark/>
          </w:tcPr>
          <w:p w14:paraId="2C82E49F"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0</w:t>
            </w:r>
          </w:p>
        </w:tc>
        <w:tc>
          <w:tcPr>
            <w:tcW w:w="1004" w:type="dxa"/>
            <w:tcBorders>
              <w:top w:val="nil"/>
              <w:left w:val="nil"/>
              <w:bottom w:val="single" w:sz="4" w:space="0" w:color="auto"/>
              <w:right w:val="single" w:sz="4" w:space="0" w:color="auto"/>
            </w:tcBorders>
            <w:shd w:val="clear" w:color="auto" w:fill="auto"/>
            <w:noWrap/>
            <w:vAlign w:val="bottom"/>
            <w:hideMark/>
          </w:tcPr>
          <w:p w14:paraId="348983A0"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80</w:t>
            </w:r>
          </w:p>
        </w:tc>
        <w:tc>
          <w:tcPr>
            <w:tcW w:w="838" w:type="dxa"/>
            <w:tcBorders>
              <w:top w:val="nil"/>
              <w:left w:val="nil"/>
              <w:bottom w:val="single" w:sz="4" w:space="0" w:color="auto"/>
              <w:right w:val="single" w:sz="4" w:space="0" w:color="auto"/>
            </w:tcBorders>
            <w:shd w:val="clear" w:color="auto" w:fill="auto"/>
            <w:noWrap/>
            <w:vAlign w:val="bottom"/>
            <w:hideMark/>
          </w:tcPr>
          <w:p w14:paraId="1A8B5F21"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-398</w:t>
            </w:r>
          </w:p>
        </w:tc>
        <w:tc>
          <w:tcPr>
            <w:tcW w:w="1005" w:type="dxa"/>
            <w:tcBorders>
              <w:top w:val="nil"/>
              <w:left w:val="nil"/>
              <w:bottom w:val="single" w:sz="4" w:space="0" w:color="auto"/>
              <w:right w:val="single" w:sz="4" w:space="0" w:color="auto"/>
            </w:tcBorders>
            <w:shd w:val="clear" w:color="auto" w:fill="auto"/>
            <w:noWrap/>
            <w:vAlign w:val="bottom"/>
            <w:hideMark/>
          </w:tcPr>
          <w:p w14:paraId="6FCD2BD5"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-62</w:t>
            </w:r>
          </w:p>
        </w:tc>
        <w:tc>
          <w:tcPr>
            <w:tcW w:w="838" w:type="dxa"/>
            <w:tcBorders>
              <w:top w:val="nil"/>
              <w:left w:val="nil"/>
              <w:bottom w:val="single" w:sz="4" w:space="0" w:color="auto"/>
              <w:right w:val="single" w:sz="4" w:space="0" w:color="auto"/>
            </w:tcBorders>
            <w:shd w:val="clear" w:color="auto" w:fill="auto"/>
            <w:noWrap/>
            <w:vAlign w:val="bottom"/>
            <w:hideMark/>
          </w:tcPr>
          <w:p w14:paraId="2D178916"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29,8</w:t>
            </w:r>
          </w:p>
        </w:tc>
        <w:tc>
          <w:tcPr>
            <w:tcW w:w="933" w:type="dxa"/>
            <w:tcBorders>
              <w:top w:val="nil"/>
              <w:left w:val="nil"/>
              <w:bottom w:val="single" w:sz="4" w:space="0" w:color="auto"/>
              <w:right w:val="single" w:sz="4" w:space="0" w:color="auto"/>
            </w:tcBorders>
            <w:shd w:val="clear" w:color="auto" w:fill="auto"/>
            <w:noWrap/>
            <w:vAlign w:val="bottom"/>
            <w:hideMark/>
          </w:tcPr>
          <w:p w14:paraId="7AF2CA75"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8,8</w:t>
            </w:r>
          </w:p>
        </w:tc>
      </w:tr>
      <w:tr w:rsidR="00E9707A" w:rsidRPr="00E9707A" w14:paraId="7D2FA1E7" w14:textId="77777777" w:rsidTr="006F7F21">
        <w:trPr>
          <w:trHeight w:val="312"/>
        </w:trPr>
        <w:tc>
          <w:tcPr>
            <w:tcW w:w="899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067E7E" w14:textId="77777777" w:rsidR="00E9707A" w:rsidRPr="00E9707A" w:rsidRDefault="00E9707A" w:rsidP="00E9707A">
            <w:pPr>
              <w:spacing w:before="0" w:after="0" w:line="240" w:lineRule="auto"/>
              <w:jc w:val="left"/>
              <w:rPr>
                <w:rFonts w:eastAsia="Times New Roman" w:cs="Times New Roman"/>
                <w:b/>
                <w:bCs/>
                <w:color w:val="000000"/>
                <w:sz w:val="22"/>
                <w:lang w:eastAsia="et-EE"/>
              </w:rPr>
            </w:pPr>
            <w:r w:rsidRPr="00E9707A">
              <w:rPr>
                <w:rFonts w:eastAsia="Times New Roman" w:cs="Times New Roman"/>
                <w:b/>
                <w:bCs/>
                <w:color w:val="000000"/>
                <w:sz w:val="22"/>
                <w:lang w:eastAsia="et-EE"/>
              </w:rPr>
              <w:t>Korterelamu</w:t>
            </w:r>
          </w:p>
        </w:tc>
      </w:tr>
      <w:tr w:rsidR="00E9707A" w:rsidRPr="00E9707A" w14:paraId="213C6721" w14:textId="77777777" w:rsidTr="006F7F21">
        <w:trPr>
          <w:trHeight w:val="31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7631E1F" w14:textId="77777777" w:rsidR="00E9707A" w:rsidRPr="00E9707A" w:rsidRDefault="00E9707A" w:rsidP="00E9707A">
            <w:pPr>
              <w:spacing w:before="0" w:after="0" w:line="240" w:lineRule="auto"/>
              <w:jc w:val="left"/>
              <w:rPr>
                <w:rFonts w:eastAsia="Times New Roman" w:cs="Times New Roman"/>
                <w:color w:val="000000"/>
                <w:sz w:val="22"/>
                <w:lang w:eastAsia="et-EE"/>
              </w:rPr>
            </w:pPr>
            <w:r w:rsidRPr="00E9707A">
              <w:rPr>
                <w:rFonts w:eastAsia="Times New Roman" w:cs="Times New Roman"/>
                <w:color w:val="000000"/>
                <w:sz w:val="22"/>
                <w:lang w:eastAsia="et-EE"/>
              </w:rPr>
              <w:t>Olemasolev olukord (standardkasutus)</w:t>
            </w:r>
          </w:p>
        </w:tc>
        <w:tc>
          <w:tcPr>
            <w:tcW w:w="1418" w:type="dxa"/>
            <w:tcBorders>
              <w:top w:val="nil"/>
              <w:left w:val="nil"/>
              <w:bottom w:val="single" w:sz="4" w:space="0" w:color="auto"/>
              <w:right w:val="single" w:sz="4" w:space="0" w:color="auto"/>
            </w:tcBorders>
            <w:shd w:val="clear" w:color="auto" w:fill="auto"/>
            <w:noWrap/>
            <w:vAlign w:val="center"/>
            <w:hideMark/>
          </w:tcPr>
          <w:p w14:paraId="208740D6"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0</w:t>
            </w:r>
          </w:p>
        </w:tc>
        <w:tc>
          <w:tcPr>
            <w:tcW w:w="838" w:type="dxa"/>
            <w:tcBorders>
              <w:top w:val="nil"/>
              <w:left w:val="nil"/>
              <w:bottom w:val="single" w:sz="4" w:space="0" w:color="auto"/>
              <w:right w:val="single" w:sz="4" w:space="0" w:color="auto"/>
            </w:tcBorders>
            <w:shd w:val="clear" w:color="auto" w:fill="auto"/>
            <w:noWrap/>
            <w:vAlign w:val="center"/>
            <w:hideMark/>
          </w:tcPr>
          <w:p w14:paraId="7FCF26B5"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178</w:t>
            </w:r>
          </w:p>
        </w:tc>
        <w:tc>
          <w:tcPr>
            <w:tcW w:w="1004" w:type="dxa"/>
            <w:tcBorders>
              <w:top w:val="nil"/>
              <w:left w:val="nil"/>
              <w:bottom w:val="single" w:sz="4" w:space="0" w:color="auto"/>
              <w:right w:val="single" w:sz="4" w:space="0" w:color="auto"/>
            </w:tcBorders>
            <w:shd w:val="clear" w:color="auto" w:fill="auto"/>
            <w:noWrap/>
            <w:vAlign w:val="center"/>
            <w:hideMark/>
          </w:tcPr>
          <w:p w14:paraId="490CED35"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24</w:t>
            </w:r>
          </w:p>
        </w:tc>
        <w:tc>
          <w:tcPr>
            <w:tcW w:w="838" w:type="dxa"/>
            <w:tcBorders>
              <w:top w:val="nil"/>
              <w:left w:val="nil"/>
              <w:bottom w:val="single" w:sz="4" w:space="0" w:color="auto"/>
              <w:right w:val="single" w:sz="4" w:space="0" w:color="auto"/>
            </w:tcBorders>
            <w:shd w:val="clear" w:color="auto" w:fill="auto"/>
            <w:noWrap/>
            <w:vAlign w:val="center"/>
            <w:hideMark/>
          </w:tcPr>
          <w:p w14:paraId="0FF4E30C"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w:t>
            </w:r>
          </w:p>
        </w:tc>
        <w:tc>
          <w:tcPr>
            <w:tcW w:w="1005" w:type="dxa"/>
            <w:tcBorders>
              <w:top w:val="nil"/>
              <w:left w:val="nil"/>
              <w:bottom w:val="single" w:sz="4" w:space="0" w:color="auto"/>
              <w:right w:val="single" w:sz="4" w:space="0" w:color="auto"/>
            </w:tcBorders>
            <w:shd w:val="clear" w:color="auto" w:fill="auto"/>
            <w:noWrap/>
            <w:vAlign w:val="center"/>
            <w:hideMark/>
          </w:tcPr>
          <w:p w14:paraId="40B70034"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w:t>
            </w:r>
          </w:p>
        </w:tc>
        <w:tc>
          <w:tcPr>
            <w:tcW w:w="838" w:type="dxa"/>
            <w:tcBorders>
              <w:top w:val="nil"/>
              <w:left w:val="nil"/>
              <w:bottom w:val="single" w:sz="4" w:space="0" w:color="auto"/>
              <w:right w:val="single" w:sz="4" w:space="0" w:color="auto"/>
            </w:tcBorders>
            <w:shd w:val="clear" w:color="auto" w:fill="auto"/>
            <w:noWrap/>
            <w:vAlign w:val="center"/>
            <w:hideMark/>
          </w:tcPr>
          <w:p w14:paraId="478F9140"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w:t>
            </w:r>
          </w:p>
        </w:tc>
        <w:tc>
          <w:tcPr>
            <w:tcW w:w="933" w:type="dxa"/>
            <w:tcBorders>
              <w:top w:val="nil"/>
              <w:left w:val="nil"/>
              <w:bottom w:val="single" w:sz="4" w:space="0" w:color="auto"/>
              <w:right w:val="single" w:sz="4" w:space="0" w:color="auto"/>
            </w:tcBorders>
            <w:shd w:val="clear" w:color="auto" w:fill="auto"/>
            <w:noWrap/>
            <w:vAlign w:val="center"/>
            <w:hideMark/>
          </w:tcPr>
          <w:p w14:paraId="69C40D3A"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w:t>
            </w:r>
          </w:p>
        </w:tc>
      </w:tr>
      <w:tr w:rsidR="00E9707A" w:rsidRPr="00E9707A" w14:paraId="412A3CE3" w14:textId="77777777" w:rsidTr="006F7F21">
        <w:trPr>
          <w:trHeight w:val="31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54D1689" w14:textId="77777777" w:rsidR="00E9707A" w:rsidRPr="00E9707A" w:rsidRDefault="00E9707A" w:rsidP="00E9707A">
            <w:pPr>
              <w:spacing w:before="0" w:after="0" w:line="240" w:lineRule="auto"/>
              <w:jc w:val="left"/>
              <w:rPr>
                <w:rFonts w:eastAsia="Times New Roman" w:cs="Times New Roman"/>
                <w:color w:val="000000"/>
                <w:sz w:val="22"/>
                <w:lang w:eastAsia="et-EE"/>
              </w:rPr>
            </w:pPr>
            <w:r w:rsidRPr="00E9707A">
              <w:rPr>
                <w:rFonts w:eastAsia="Times New Roman" w:cs="Times New Roman"/>
                <w:color w:val="000000"/>
                <w:sz w:val="22"/>
                <w:lang w:eastAsia="et-EE"/>
              </w:rPr>
              <w:t>ETA = E</w:t>
            </w:r>
          </w:p>
        </w:tc>
        <w:tc>
          <w:tcPr>
            <w:tcW w:w="1418" w:type="dxa"/>
            <w:tcBorders>
              <w:top w:val="nil"/>
              <w:left w:val="nil"/>
              <w:bottom w:val="single" w:sz="4" w:space="0" w:color="auto"/>
              <w:right w:val="single" w:sz="4" w:space="0" w:color="auto"/>
            </w:tcBorders>
            <w:shd w:val="clear" w:color="auto" w:fill="auto"/>
            <w:noWrap/>
            <w:vAlign w:val="center"/>
            <w:hideMark/>
          </w:tcPr>
          <w:p w14:paraId="19664C6E"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90</w:t>
            </w:r>
          </w:p>
        </w:tc>
        <w:tc>
          <w:tcPr>
            <w:tcW w:w="838" w:type="dxa"/>
            <w:tcBorders>
              <w:top w:val="nil"/>
              <w:left w:val="nil"/>
              <w:bottom w:val="single" w:sz="4" w:space="0" w:color="auto"/>
              <w:right w:val="single" w:sz="4" w:space="0" w:color="auto"/>
            </w:tcBorders>
            <w:shd w:val="clear" w:color="auto" w:fill="auto"/>
            <w:noWrap/>
            <w:vAlign w:val="center"/>
            <w:hideMark/>
          </w:tcPr>
          <w:p w14:paraId="048ED675"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107</w:t>
            </w:r>
          </w:p>
        </w:tc>
        <w:tc>
          <w:tcPr>
            <w:tcW w:w="1004" w:type="dxa"/>
            <w:tcBorders>
              <w:top w:val="nil"/>
              <w:left w:val="nil"/>
              <w:bottom w:val="single" w:sz="4" w:space="0" w:color="auto"/>
              <w:right w:val="single" w:sz="4" w:space="0" w:color="auto"/>
            </w:tcBorders>
            <w:shd w:val="clear" w:color="auto" w:fill="auto"/>
            <w:noWrap/>
            <w:vAlign w:val="center"/>
            <w:hideMark/>
          </w:tcPr>
          <w:p w14:paraId="76C5E658"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28</w:t>
            </w:r>
          </w:p>
        </w:tc>
        <w:tc>
          <w:tcPr>
            <w:tcW w:w="838" w:type="dxa"/>
            <w:tcBorders>
              <w:top w:val="nil"/>
              <w:left w:val="nil"/>
              <w:bottom w:val="single" w:sz="4" w:space="0" w:color="auto"/>
              <w:right w:val="single" w:sz="4" w:space="0" w:color="auto"/>
            </w:tcBorders>
            <w:shd w:val="clear" w:color="auto" w:fill="auto"/>
            <w:noWrap/>
            <w:vAlign w:val="center"/>
            <w:hideMark/>
          </w:tcPr>
          <w:p w14:paraId="2122C5BE"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-71</w:t>
            </w:r>
          </w:p>
        </w:tc>
        <w:tc>
          <w:tcPr>
            <w:tcW w:w="1005" w:type="dxa"/>
            <w:tcBorders>
              <w:top w:val="nil"/>
              <w:left w:val="nil"/>
              <w:bottom w:val="single" w:sz="4" w:space="0" w:color="auto"/>
              <w:right w:val="single" w:sz="4" w:space="0" w:color="auto"/>
            </w:tcBorders>
            <w:shd w:val="clear" w:color="auto" w:fill="auto"/>
            <w:noWrap/>
            <w:vAlign w:val="center"/>
            <w:hideMark/>
          </w:tcPr>
          <w:p w14:paraId="4E08C298"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4</w:t>
            </w:r>
          </w:p>
        </w:tc>
        <w:tc>
          <w:tcPr>
            <w:tcW w:w="838" w:type="dxa"/>
            <w:tcBorders>
              <w:top w:val="nil"/>
              <w:left w:val="nil"/>
              <w:bottom w:val="single" w:sz="4" w:space="0" w:color="auto"/>
              <w:right w:val="single" w:sz="4" w:space="0" w:color="auto"/>
            </w:tcBorders>
            <w:shd w:val="clear" w:color="auto" w:fill="auto"/>
            <w:noWrap/>
            <w:vAlign w:val="center"/>
            <w:hideMark/>
          </w:tcPr>
          <w:p w14:paraId="411E2061"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5,4</w:t>
            </w:r>
          </w:p>
        </w:tc>
        <w:tc>
          <w:tcPr>
            <w:tcW w:w="933" w:type="dxa"/>
            <w:tcBorders>
              <w:top w:val="nil"/>
              <w:left w:val="nil"/>
              <w:bottom w:val="single" w:sz="4" w:space="0" w:color="auto"/>
              <w:right w:val="single" w:sz="4" w:space="0" w:color="auto"/>
            </w:tcBorders>
            <w:shd w:val="clear" w:color="auto" w:fill="auto"/>
            <w:noWrap/>
            <w:vAlign w:val="center"/>
            <w:hideMark/>
          </w:tcPr>
          <w:p w14:paraId="3BCCF6F1"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-0,6</w:t>
            </w:r>
          </w:p>
        </w:tc>
      </w:tr>
      <w:tr w:rsidR="00E9707A" w:rsidRPr="00E9707A" w14:paraId="4F07370B" w14:textId="77777777" w:rsidTr="006F7F21">
        <w:trPr>
          <w:trHeight w:val="31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C6EB94B" w14:textId="77777777" w:rsidR="00E9707A" w:rsidRPr="00E9707A" w:rsidRDefault="00E9707A" w:rsidP="00E9707A">
            <w:pPr>
              <w:spacing w:before="0" w:after="0" w:line="240" w:lineRule="auto"/>
              <w:jc w:val="left"/>
              <w:rPr>
                <w:rFonts w:eastAsia="Times New Roman" w:cs="Times New Roman"/>
                <w:color w:val="000000"/>
                <w:sz w:val="22"/>
                <w:lang w:eastAsia="et-EE"/>
              </w:rPr>
            </w:pPr>
            <w:r w:rsidRPr="00E9707A">
              <w:rPr>
                <w:rFonts w:eastAsia="Times New Roman" w:cs="Times New Roman"/>
                <w:color w:val="000000"/>
                <w:sz w:val="22"/>
                <w:lang w:eastAsia="et-EE"/>
              </w:rPr>
              <w:t>ETA = D</w:t>
            </w:r>
          </w:p>
        </w:tc>
        <w:tc>
          <w:tcPr>
            <w:tcW w:w="1418" w:type="dxa"/>
            <w:tcBorders>
              <w:top w:val="nil"/>
              <w:left w:val="nil"/>
              <w:bottom w:val="single" w:sz="4" w:space="0" w:color="auto"/>
              <w:right w:val="single" w:sz="4" w:space="0" w:color="auto"/>
            </w:tcBorders>
            <w:shd w:val="clear" w:color="auto" w:fill="auto"/>
            <w:noWrap/>
            <w:vAlign w:val="center"/>
            <w:hideMark/>
          </w:tcPr>
          <w:p w14:paraId="0EC72A25"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130</w:t>
            </w:r>
          </w:p>
        </w:tc>
        <w:tc>
          <w:tcPr>
            <w:tcW w:w="838" w:type="dxa"/>
            <w:tcBorders>
              <w:top w:val="nil"/>
              <w:left w:val="nil"/>
              <w:bottom w:val="single" w:sz="4" w:space="0" w:color="auto"/>
              <w:right w:val="single" w:sz="4" w:space="0" w:color="auto"/>
            </w:tcBorders>
            <w:shd w:val="clear" w:color="auto" w:fill="auto"/>
            <w:noWrap/>
            <w:vAlign w:val="center"/>
            <w:hideMark/>
          </w:tcPr>
          <w:p w14:paraId="09A89441"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66</w:t>
            </w:r>
          </w:p>
        </w:tc>
        <w:tc>
          <w:tcPr>
            <w:tcW w:w="1004" w:type="dxa"/>
            <w:tcBorders>
              <w:top w:val="nil"/>
              <w:left w:val="nil"/>
              <w:bottom w:val="single" w:sz="4" w:space="0" w:color="auto"/>
              <w:right w:val="single" w:sz="4" w:space="0" w:color="auto"/>
            </w:tcBorders>
            <w:shd w:val="clear" w:color="auto" w:fill="auto"/>
            <w:noWrap/>
            <w:vAlign w:val="center"/>
            <w:hideMark/>
          </w:tcPr>
          <w:p w14:paraId="234C27AE"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35</w:t>
            </w:r>
          </w:p>
        </w:tc>
        <w:tc>
          <w:tcPr>
            <w:tcW w:w="838" w:type="dxa"/>
            <w:tcBorders>
              <w:top w:val="nil"/>
              <w:left w:val="nil"/>
              <w:bottom w:val="single" w:sz="4" w:space="0" w:color="auto"/>
              <w:right w:val="single" w:sz="4" w:space="0" w:color="auto"/>
            </w:tcBorders>
            <w:shd w:val="clear" w:color="auto" w:fill="auto"/>
            <w:noWrap/>
            <w:vAlign w:val="center"/>
            <w:hideMark/>
          </w:tcPr>
          <w:p w14:paraId="3B9AFC2D"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-112</w:t>
            </w:r>
          </w:p>
        </w:tc>
        <w:tc>
          <w:tcPr>
            <w:tcW w:w="1005" w:type="dxa"/>
            <w:tcBorders>
              <w:top w:val="nil"/>
              <w:left w:val="nil"/>
              <w:bottom w:val="single" w:sz="4" w:space="0" w:color="auto"/>
              <w:right w:val="single" w:sz="4" w:space="0" w:color="auto"/>
            </w:tcBorders>
            <w:shd w:val="clear" w:color="auto" w:fill="auto"/>
            <w:noWrap/>
            <w:vAlign w:val="center"/>
            <w:hideMark/>
          </w:tcPr>
          <w:p w14:paraId="43C92C81"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11</w:t>
            </w:r>
          </w:p>
        </w:tc>
        <w:tc>
          <w:tcPr>
            <w:tcW w:w="838" w:type="dxa"/>
            <w:tcBorders>
              <w:top w:val="nil"/>
              <w:left w:val="nil"/>
              <w:bottom w:val="single" w:sz="4" w:space="0" w:color="auto"/>
              <w:right w:val="single" w:sz="4" w:space="0" w:color="auto"/>
            </w:tcBorders>
            <w:shd w:val="clear" w:color="auto" w:fill="auto"/>
            <w:noWrap/>
            <w:vAlign w:val="center"/>
            <w:hideMark/>
          </w:tcPr>
          <w:p w14:paraId="17BD28C2"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8,4</w:t>
            </w:r>
          </w:p>
        </w:tc>
        <w:tc>
          <w:tcPr>
            <w:tcW w:w="933" w:type="dxa"/>
            <w:tcBorders>
              <w:top w:val="nil"/>
              <w:left w:val="nil"/>
              <w:bottom w:val="single" w:sz="4" w:space="0" w:color="auto"/>
              <w:right w:val="single" w:sz="4" w:space="0" w:color="auto"/>
            </w:tcBorders>
            <w:shd w:val="clear" w:color="auto" w:fill="auto"/>
            <w:noWrap/>
            <w:vAlign w:val="center"/>
            <w:hideMark/>
          </w:tcPr>
          <w:p w14:paraId="4ED1506D"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-1,6</w:t>
            </w:r>
          </w:p>
        </w:tc>
      </w:tr>
      <w:tr w:rsidR="00E9707A" w:rsidRPr="00E9707A" w14:paraId="12DB9F67" w14:textId="77777777" w:rsidTr="006F7F21">
        <w:trPr>
          <w:trHeight w:val="31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2D78BD8" w14:textId="77777777" w:rsidR="00E9707A" w:rsidRPr="00E9707A" w:rsidRDefault="00E9707A" w:rsidP="00E9707A">
            <w:pPr>
              <w:spacing w:before="0" w:after="0" w:line="240" w:lineRule="auto"/>
              <w:jc w:val="left"/>
              <w:rPr>
                <w:rFonts w:eastAsia="Times New Roman" w:cs="Times New Roman"/>
                <w:color w:val="000000"/>
                <w:sz w:val="22"/>
                <w:lang w:eastAsia="et-EE"/>
              </w:rPr>
            </w:pPr>
            <w:r w:rsidRPr="00E9707A">
              <w:rPr>
                <w:rFonts w:eastAsia="Times New Roman" w:cs="Times New Roman"/>
                <w:color w:val="000000"/>
                <w:sz w:val="22"/>
                <w:lang w:eastAsia="et-EE"/>
              </w:rPr>
              <w:t>ETA = C</w:t>
            </w:r>
          </w:p>
        </w:tc>
        <w:tc>
          <w:tcPr>
            <w:tcW w:w="1418" w:type="dxa"/>
            <w:tcBorders>
              <w:top w:val="nil"/>
              <w:left w:val="nil"/>
              <w:bottom w:val="single" w:sz="4" w:space="0" w:color="auto"/>
              <w:right w:val="single" w:sz="4" w:space="0" w:color="auto"/>
            </w:tcBorders>
            <w:shd w:val="clear" w:color="auto" w:fill="auto"/>
            <w:noWrap/>
            <w:vAlign w:val="center"/>
            <w:hideMark/>
          </w:tcPr>
          <w:p w14:paraId="021CB810"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160</w:t>
            </w:r>
          </w:p>
        </w:tc>
        <w:tc>
          <w:tcPr>
            <w:tcW w:w="838" w:type="dxa"/>
            <w:tcBorders>
              <w:top w:val="nil"/>
              <w:left w:val="nil"/>
              <w:bottom w:val="single" w:sz="4" w:space="0" w:color="auto"/>
              <w:right w:val="single" w:sz="4" w:space="0" w:color="auto"/>
            </w:tcBorders>
            <w:shd w:val="clear" w:color="auto" w:fill="auto"/>
            <w:noWrap/>
            <w:vAlign w:val="center"/>
            <w:hideMark/>
          </w:tcPr>
          <w:p w14:paraId="22CDE214"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57</w:t>
            </w:r>
          </w:p>
        </w:tc>
        <w:tc>
          <w:tcPr>
            <w:tcW w:w="1004" w:type="dxa"/>
            <w:tcBorders>
              <w:top w:val="nil"/>
              <w:left w:val="nil"/>
              <w:bottom w:val="single" w:sz="4" w:space="0" w:color="auto"/>
              <w:right w:val="single" w:sz="4" w:space="0" w:color="auto"/>
            </w:tcBorders>
            <w:shd w:val="clear" w:color="auto" w:fill="auto"/>
            <w:noWrap/>
            <w:vAlign w:val="center"/>
            <w:hideMark/>
          </w:tcPr>
          <w:p w14:paraId="4F66EFCF"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27</w:t>
            </w:r>
          </w:p>
        </w:tc>
        <w:tc>
          <w:tcPr>
            <w:tcW w:w="838" w:type="dxa"/>
            <w:tcBorders>
              <w:top w:val="nil"/>
              <w:left w:val="nil"/>
              <w:bottom w:val="single" w:sz="4" w:space="0" w:color="auto"/>
              <w:right w:val="single" w:sz="4" w:space="0" w:color="auto"/>
            </w:tcBorders>
            <w:shd w:val="clear" w:color="auto" w:fill="auto"/>
            <w:noWrap/>
            <w:vAlign w:val="center"/>
            <w:hideMark/>
          </w:tcPr>
          <w:p w14:paraId="3B0AC12D"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-121</w:t>
            </w:r>
          </w:p>
        </w:tc>
        <w:tc>
          <w:tcPr>
            <w:tcW w:w="1005" w:type="dxa"/>
            <w:tcBorders>
              <w:top w:val="nil"/>
              <w:left w:val="nil"/>
              <w:bottom w:val="single" w:sz="4" w:space="0" w:color="auto"/>
              <w:right w:val="single" w:sz="4" w:space="0" w:color="auto"/>
            </w:tcBorders>
            <w:shd w:val="clear" w:color="auto" w:fill="auto"/>
            <w:noWrap/>
            <w:vAlign w:val="center"/>
            <w:hideMark/>
          </w:tcPr>
          <w:p w14:paraId="26A1A12F"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3</w:t>
            </w:r>
          </w:p>
        </w:tc>
        <w:tc>
          <w:tcPr>
            <w:tcW w:w="838" w:type="dxa"/>
            <w:tcBorders>
              <w:top w:val="nil"/>
              <w:left w:val="nil"/>
              <w:bottom w:val="single" w:sz="4" w:space="0" w:color="auto"/>
              <w:right w:val="single" w:sz="4" w:space="0" w:color="auto"/>
            </w:tcBorders>
            <w:shd w:val="clear" w:color="auto" w:fill="auto"/>
            <w:noWrap/>
            <w:vAlign w:val="center"/>
            <w:hideMark/>
          </w:tcPr>
          <w:p w14:paraId="21B146A4"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9,1</w:t>
            </w:r>
          </w:p>
        </w:tc>
        <w:tc>
          <w:tcPr>
            <w:tcW w:w="933" w:type="dxa"/>
            <w:tcBorders>
              <w:top w:val="nil"/>
              <w:left w:val="nil"/>
              <w:bottom w:val="single" w:sz="4" w:space="0" w:color="auto"/>
              <w:right w:val="single" w:sz="4" w:space="0" w:color="auto"/>
            </w:tcBorders>
            <w:shd w:val="clear" w:color="auto" w:fill="auto"/>
            <w:noWrap/>
            <w:vAlign w:val="center"/>
            <w:hideMark/>
          </w:tcPr>
          <w:p w14:paraId="28EFCEC2"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-0,4</w:t>
            </w:r>
          </w:p>
        </w:tc>
      </w:tr>
      <w:tr w:rsidR="00E9707A" w:rsidRPr="00E9707A" w14:paraId="37ED18B0" w14:textId="77777777" w:rsidTr="006F7F21">
        <w:trPr>
          <w:trHeight w:val="31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E7EEB5E" w14:textId="77777777" w:rsidR="00E9707A" w:rsidRPr="00E9707A" w:rsidRDefault="00E9707A" w:rsidP="00E9707A">
            <w:pPr>
              <w:spacing w:before="0" w:after="0" w:line="240" w:lineRule="auto"/>
              <w:jc w:val="left"/>
              <w:rPr>
                <w:rFonts w:eastAsia="Times New Roman" w:cs="Times New Roman"/>
                <w:color w:val="000000"/>
                <w:sz w:val="22"/>
                <w:lang w:eastAsia="et-EE"/>
              </w:rPr>
            </w:pPr>
            <w:r w:rsidRPr="00E9707A">
              <w:rPr>
                <w:rFonts w:eastAsia="Times New Roman" w:cs="Times New Roman"/>
                <w:color w:val="000000"/>
                <w:sz w:val="22"/>
                <w:lang w:eastAsia="et-EE"/>
              </w:rPr>
              <w:t>ETA = B</w:t>
            </w:r>
          </w:p>
        </w:tc>
        <w:tc>
          <w:tcPr>
            <w:tcW w:w="1418" w:type="dxa"/>
            <w:tcBorders>
              <w:top w:val="nil"/>
              <w:left w:val="nil"/>
              <w:bottom w:val="single" w:sz="4" w:space="0" w:color="auto"/>
              <w:right w:val="single" w:sz="4" w:space="0" w:color="auto"/>
            </w:tcBorders>
            <w:shd w:val="clear" w:color="auto" w:fill="auto"/>
            <w:noWrap/>
            <w:vAlign w:val="center"/>
            <w:hideMark/>
          </w:tcPr>
          <w:p w14:paraId="36182A6C"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190</w:t>
            </w:r>
          </w:p>
        </w:tc>
        <w:tc>
          <w:tcPr>
            <w:tcW w:w="838" w:type="dxa"/>
            <w:tcBorders>
              <w:top w:val="nil"/>
              <w:left w:val="nil"/>
              <w:bottom w:val="single" w:sz="4" w:space="0" w:color="auto"/>
              <w:right w:val="single" w:sz="4" w:space="0" w:color="auto"/>
            </w:tcBorders>
            <w:shd w:val="clear" w:color="auto" w:fill="auto"/>
            <w:noWrap/>
            <w:vAlign w:val="center"/>
            <w:hideMark/>
          </w:tcPr>
          <w:p w14:paraId="582050B1"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37</w:t>
            </w:r>
          </w:p>
        </w:tc>
        <w:tc>
          <w:tcPr>
            <w:tcW w:w="1004" w:type="dxa"/>
            <w:tcBorders>
              <w:top w:val="nil"/>
              <w:left w:val="nil"/>
              <w:bottom w:val="single" w:sz="4" w:space="0" w:color="auto"/>
              <w:right w:val="single" w:sz="4" w:space="0" w:color="auto"/>
            </w:tcBorders>
            <w:shd w:val="clear" w:color="auto" w:fill="auto"/>
            <w:noWrap/>
            <w:vAlign w:val="center"/>
            <w:hideMark/>
          </w:tcPr>
          <w:p w14:paraId="6AC47FDF"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29</w:t>
            </w:r>
          </w:p>
        </w:tc>
        <w:tc>
          <w:tcPr>
            <w:tcW w:w="838" w:type="dxa"/>
            <w:tcBorders>
              <w:top w:val="nil"/>
              <w:left w:val="nil"/>
              <w:bottom w:val="single" w:sz="4" w:space="0" w:color="auto"/>
              <w:right w:val="single" w:sz="4" w:space="0" w:color="auto"/>
            </w:tcBorders>
            <w:shd w:val="clear" w:color="auto" w:fill="auto"/>
            <w:noWrap/>
            <w:vAlign w:val="center"/>
            <w:hideMark/>
          </w:tcPr>
          <w:p w14:paraId="0F6A8B98"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-141</w:t>
            </w:r>
          </w:p>
        </w:tc>
        <w:tc>
          <w:tcPr>
            <w:tcW w:w="1005" w:type="dxa"/>
            <w:tcBorders>
              <w:top w:val="nil"/>
              <w:left w:val="nil"/>
              <w:bottom w:val="single" w:sz="4" w:space="0" w:color="auto"/>
              <w:right w:val="single" w:sz="4" w:space="0" w:color="auto"/>
            </w:tcBorders>
            <w:shd w:val="clear" w:color="auto" w:fill="auto"/>
            <w:noWrap/>
            <w:vAlign w:val="center"/>
            <w:hideMark/>
          </w:tcPr>
          <w:p w14:paraId="057A0A2F"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5</w:t>
            </w:r>
          </w:p>
        </w:tc>
        <w:tc>
          <w:tcPr>
            <w:tcW w:w="838" w:type="dxa"/>
            <w:tcBorders>
              <w:top w:val="nil"/>
              <w:left w:val="nil"/>
              <w:bottom w:val="single" w:sz="4" w:space="0" w:color="auto"/>
              <w:right w:val="single" w:sz="4" w:space="0" w:color="auto"/>
            </w:tcBorders>
            <w:shd w:val="clear" w:color="auto" w:fill="auto"/>
            <w:noWrap/>
            <w:vAlign w:val="center"/>
            <w:hideMark/>
          </w:tcPr>
          <w:p w14:paraId="35E556E3"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10,6</w:t>
            </w:r>
          </w:p>
        </w:tc>
        <w:tc>
          <w:tcPr>
            <w:tcW w:w="933" w:type="dxa"/>
            <w:tcBorders>
              <w:top w:val="nil"/>
              <w:left w:val="nil"/>
              <w:bottom w:val="single" w:sz="4" w:space="0" w:color="auto"/>
              <w:right w:val="single" w:sz="4" w:space="0" w:color="auto"/>
            </w:tcBorders>
            <w:shd w:val="clear" w:color="auto" w:fill="auto"/>
            <w:noWrap/>
            <w:vAlign w:val="center"/>
            <w:hideMark/>
          </w:tcPr>
          <w:p w14:paraId="3A430394"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-0,7</w:t>
            </w:r>
          </w:p>
        </w:tc>
      </w:tr>
      <w:tr w:rsidR="00E9707A" w:rsidRPr="00E9707A" w14:paraId="23845636" w14:textId="77777777" w:rsidTr="006F7F21">
        <w:trPr>
          <w:trHeight w:val="312"/>
        </w:trPr>
        <w:tc>
          <w:tcPr>
            <w:tcW w:w="899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D8DC33" w14:textId="77777777" w:rsidR="00E9707A" w:rsidRPr="00E9707A" w:rsidRDefault="00E9707A" w:rsidP="00E9707A">
            <w:pPr>
              <w:spacing w:before="0" w:after="0" w:line="240" w:lineRule="auto"/>
              <w:jc w:val="left"/>
              <w:rPr>
                <w:rFonts w:eastAsia="Times New Roman" w:cs="Times New Roman"/>
                <w:b/>
                <w:bCs/>
                <w:color w:val="000000"/>
                <w:sz w:val="22"/>
                <w:lang w:eastAsia="et-EE"/>
              </w:rPr>
            </w:pPr>
            <w:r w:rsidRPr="00E9707A">
              <w:rPr>
                <w:rFonts w:eastAsia="Times New Roman" w:cs="Times New Roman"/>
                <w:b/>
                <w:bCs/>
                <w:color w:val="000000"/>
                <w:sz w:val="22"/>
                <w:lang w:eastAsia="et-EE"/>
              </w:rPr>
              <w:t>Koolimaja</w:t>
            </w:r>
          </w:p>
        </w:tc>
      </w:tr>
      <w:tr w:rsidR="00E9707A" w:rsidRPr="00E9707A" w14:paraId="3D8238D7" w14:textId="77777777" w:rsidTr="006F7F21">
        <w:trPr>
          <w:trHeight w:val="31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6EC2C9C" w14:textId="77777777" w:rsidR="00E9707A" w:rsidRPr="00E9707A" w:rsidRDefault="00E9707A" w:rsidP="00E9707A">
            <w:pPr>
              <w:spacing w:before="0" w:after="0" w:line="240" w:lineRule="auto"/>
              <w:jc w:val="left"/>
              <w:rPr>
                <w:rFonts w:eastAsia="Times New Roman" w:cs="Times New Roman"/>
                <w:color w:val="000000"/>
                <w:sz w:val="22"/>
                <w:lang w:eastAsia="et-EE"/>
              </w:rPr>
            </w:pPr>
            <w:r w:rsidRPr="00E9707A">
              <w:rPr>
                <w:rFonts w:eastAsia="Times New Roman" w:cs="Times New Roman"/>
                <w:color w:val="000000"/>
                <w:sz w:val="22"/>
                <w:lang w:eastAsia="et-EE"/>
              </w:rPr>
              <w:t>Olemasolev olukord (standardkasutus)</w:t>
            </w:r>
          </w:p>
        </w:tc>
        <w:tc>
          <w:tcPr>
            <w:tcW w:w="1418" w:type="dxa"/>
            <w:tcBorders>
              <w:top w:val="nil"/>
              <w:left w:val="nil"/>
              <w:bottom w:val="single" w:sz="4" w:space="0" w:color="auto"/>
              <w:right w:val="single" w:sz="4" w:space="0" w:color="auto"/>
            </w:tcBorders>
            <w:shd w:val="clear" w:color="auto" w:fill="auto"/>
            <w:noWrap/>
            <w:vAlign w:val="center"/>
            <w:hideMark/>
          </w:tcPr>
          <w:p w14:paraId="4D783217"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0</w:t>
            </w:r>
          </w:p>
        </w:tc>
        <w:tc>
          <w:tcPr>
            <w:tcW w:w="838" w:type="dxa"/>
            <w:tcBorders>
              <w:top w:val="nil"/>
              <w:left w:val="nil"/>
              <w:bottom w:val="single" w:sz="4" w:space="0" w:color="auto"/>
              <w:right w:val="single" w:sz="4" w:space="0" w:color="auto"/>
            </w:tcBorders>
            <w:shd w:val="clear" w:color="auto" w:fill="auto"/>
            <w:noWrap/>
            <w:vAlign w:val="center"/>
            <w:hideMark/>
          </w:tcPr>
          <w:p w14:paraId="172678E5"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247</w:t>
            </w:r>
          </w:p>
        </w:tc>
        <w:tc>
          <w:tcPr>
            <w:tcW w:w="1004" w:type="dxa"/>
            <w:tcBorders>
              <w:top w:val="nil"/>
              <w:left w:val="nil"/>
              <w:bottom w:val="single" w:sz="4" w:space="0" w:color="auto"/>
              <w:right w:val="single" w:sz="4" w:space="0" w:color="auto"/>
            </w:tcBorders>
            <w:shd w:val="clear" w:color="auto" w:fill="auto"/>
            <w:noWrap/>
            <w:vAlign w:val="center"/>
            <w:hideMark/>
          </w:tcPr>
          <w:p w14:paraId="39F8A92E"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36</w:t>
            </w:r>
          </w:p>
        </w:tc>
        <w:tc>
          <w:tcPr>
            <w:tcW w:w="838" w:type="dxa"/>
            <w:tcBorders>
              <w:top w:val="nil"/>
              <w:left w:val="nil"/>
              <w:bottom w:val="single" w:sz="4" w:space="0" w:color="auto"/>
              <w:right w:val="single" w:sz="4" w:space="0" w:color="auto"/>
            </w:tcBorders>
            <w:shd w:val="clear" w:color="auto" w:fill="auto"/>
            <w:noWrap/>
            <w:vAlign w:val="center"/>
            <w:hideMark/>
          </w:tcPr>
          <w:p w14:paraId="137F2833"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w:t>
            </w:r>
          </w:p>
        </w:tc>
        <w:tc>
          <w:tcPr>
            <w:tcW w:w="1005" w:type="dxa"/>
            <w:tcBorders>
              <w:top w:val="nil"/>
              <w:left w:val="nil"/>
              <w:bottom w:val="single" w:sz="4" w:space="0" w:color="auto"/>
              <w:right w:val="single" w:sz="4" w:space="0" w:color="auto"/>
            </w:tcBorders>
            <w:shd w:val="clear" w:color="auto" w:fill="auto"/>
            <w:noWrap/>
            <w:vAlign w:val="center"/>
            <w:hideMark/>
          </w:tcPr>
          <w:p w14:paraId="1035E1E1"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w:t>
            </w:r>
          </w:p>
        </w:tc>
        <w:tc>
          <w:tcPr>
            <w:tcW w:w="838" w:type="dxa"/>
            <w:tcBorders>
              <w:top w:val="nil"/>
              <w:left w:val="nil"/>
              <w:bottom w:val="single" w:sz="4" w:space="0" w:color="auto"/>
              <w:right w:val="single" w:sz="4" w:space="0" w:color="auto"/>
            </w:tcBorders>
            <w:shd w:val="clear" w:color="auto" w:fill="auto"/>
            <w:noWrap/>
            <w:vAlign w:val="center"/>
            <w:hideMark/>
          </w:tcPr>
          <w:p w14:paraId="7E2734CC"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w:t>
            </w:r>
          </w:p>
        </w:tc>
        <w:tc>
          <w:tcPr>
            <w:tcW w:w="933" w:type="dxa"/>
            <w:tcBorders>
              <w:top w:val="nil"/>
              <w:left w:val="nil"/>
              <w:bottom w:val="single" w:sz="4" w:space="0" w:color="auto"/>
              <w:right w:val="single" w:sz="4" w:space="0" w:color="auto"/>
            </w:tcBorders>
            <w:shd w:val="clear" w:color="auto" w:fill="auto"/>
            <w:noWrap/>
            <w:vAlign w:val="center"/>
            <w:hideMark/>
          </w:tcPr>
          <w:p w14:paraId="412181ED"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w:t>
            </w:r>
          </w:p>
        </w:tc>
      </w:tr>
      <w:tr w:rsidR="00E9707A" w:rsidRPr="00E9707A" w14:paraId="49F93E8D" w14:textId="77777777" w:rsidTr="006F7F21">
        <w:trPr>
          <w:trHeight w:val="31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7CB5E7B" w14:textId="77777777" w:rsidR="00E9707A" w:rsidRPr="00E9707A" w:rsidRDefault="00E9707A" w:rsidP="00E9707A">
            <w:pPr>
              <w:spacing w:before="0" w:after="0" w:line="240" w:lineRule="auto"/>
              <w:jc w:val="left"/>
              <w:rPr>
                <w:rFonts w:eastAsia="Times New Roman" w:cs="Times New Roman"/>
                <w:color w:val="000000"/>
                <w:sz w:val="22"/>
                <w:lang w:eastAsia="et-EE"/>
              </w:rPr>
            </w:pPr>
            <w:r w:rsidRPr="00E9707A">
              <w:rPr>
                <w:rFonts w:eastAsia="Times New Roman" w:cs="Times New Roman"/>
                <w:color w:val="000000"/>
                <w:sz w:val="22"/>
                <w:lang w:eastAsia="et-EE"/>
              </w:rPr>
              <w:t>Pakett I (ETA = C)</w:t>
            </w:r>
          </w:p>
        </w:tc>
        <w:tc>
          <w:tcPr>
            <w:tcW w:w="1418" w:type="dxa"/>
            <w:tcBorders>
              <w:top w:val="nil"/>
              <w:left w:val="nil"/>
              <w:bottom w:val="single" w:sz="4" w:space="0" w:color="auto"/>
              <w:right w:val="single" w:sz="4" w:space="0" w:color="auto"/>
            </w:tcBorders>
            <w:shd w:val="clear" w:color="auto" w:fill="auto"/>
            <w:noWrap/>
            <w:vAlign w:val="center"/>
            <w:hideMark/>
          </w:tcPr>
          <w:p w14:paraId="5FF46E5F"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199</w:t>
            </w:r>
          </w:p>
        </w:tc>
        <w:tc>
          <w:tcPr>
            <w:tcW w:w="838" w:type="dxa"/>
            <w:tcBorders>
              <w:top w:val="nil"/>
              <w:left w:val="nil"/>
              <w:bottom w:val="single" w:sz="4" w:space="0" w:color="auto"/>
              <w:right w:val="single" w:sz="4" w:space="0" w:color="auto"/>
            </w:tcBorders>
            <w:shd w:val="clear" w:color="auto" w:fill="auto"/>
            <w:noWrap/>
            <w:vAlign w:val="center"/>
            <w:hideMark/>
          </w:tcPr>
          <w:p w14:paraId="3F3B1C9C"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58</w:t>
            </w:r>
          </w:p>
        </w:tc>
        <w:tc>
          <w:tcPr>
            <w:tcW w:w="1004" w:type="dxa"/>
            <w:tcBorders>
              <w:top w:val="nil"/>
              <w:left w:val="nil"/>
              <w:bottom w:val="single" w:sz="4" w:space="0" w:color="auto"/>
              <w:right w:val="single" w:sz="4" w:space="0" w:color="auto"/>
            </w:tcBorders>
            <w:shd w:val="clear" w:color="auto" w:fill="auto"/>
            <w:noWrap/>
            <w:vAlign w:val="center"/>
            <w:hideMark/>
          </w:tcPr>
          <w:p w14:paraId="59C56E4D"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44</w:t>
            </w:r>
          </w:p>
        </w:tc>
        <w:tc>
          <w:tcPr>
            <w:tcW w:w="838" w:type="dxa"/>
            <w:tcBorders>
              <w:top w:val="nil"/>
              <w:left w:val="nil"/>
              <w:bottom w:val="single" w:sz="4" w:space="0" w:color="auto"/>
              <w:right w:val="single" w:sz="4" w:space="0" w:color="auto"/>
            </w:tcBorders>
            <w:shd w:val="clear" w:color="auto" w:fill="auto"/>
            <w:noWrap/>
            <w:vAlign w:val="center"/>
            <w:hideMark/>
          </w:tcPr>
          <w:p w14:paraId="062573D1"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-189</w:t>
            </w:r>
          </w:p>
        </w:tc>
        <w:tc>
          <w:tcPr>
            <w:tcW w:w="1005" w:type="dxa"/>
            <w:tcBorders>
              <w:top w:val="nil"/>
              <w:left w:val="nil"/>
              <w:bottom w:val="single" w:sz="4" w:space="0" w:color="auto"/>
              <w:right w:val="single" w:sz="4" w:space="0" w:color="auto"/>
            </w:tcBorders>
            <w:shd w:val="clear" w:color="auto" w:fill="auto"/>
            <w:noWrap/>
            <w:vAlign w:val="center"/>
            <w:hideMark/>
          </w:tcPr>
          <w:p w14:paraId="65D8C55B"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8</w:t>
            </w:r>
          </w:p>
        </w:tc>
        <w:tc>
          <w:tcPr>
            <w:tcW w:w="838" w:type="dxa"/>
            <w:tcBorders>
              <w:top w:val="nil"/>
              <w:left w:val="nil"/>
              <w:bottom w:val="single" w:sz="4" w:space="0" w:color="auto"/>
              <w:right w:val="single" w:sz="4" w:space="0" w:color="auto"/>
            </w:tcBorders>
            <w:shd w:val="clear" w:color="auto" w:fill="auto"/>
            <w:noWrap/>
            <w:vAlign w:val="center"/>
            <w:hideMark/>
          </w:tcPr>
          <w:p w14:paraId="4818293F"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14,2</w:t>
            </w:r>
          </w:p>
        </w:tc>
        <w:tc>
          <w:tcPr>
            <w:tcW w:w="933" w:type="dxa"/>
            <w:tcBorders>
              <w:top w:val="nil"/>
              <w:left w:val="nil"/>
              <w:bottom w:val="single" w:sz="4" w:space="0" w:color="auto"/>
              <w:right w:val="single" w:sz="4" w:space="0" w:color="auto"/>
            </w:tcBorders>
            <w:shd w:val="clear" w:color="auto" w:fill="auto"/>
            <w:noWrap/>
            <w:vAlign w:val="center"/>
            <w:hideMark/>
          </w:tcPr>
          <w:p w14:paraId="61F33305"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-1,1</w:t>
            </w:r>
          </w:p>
        </w:tc>
      </w:tr>
      <w:tr w:rsidR="00E9707A" w:rsidRPr="00E9707A" w14:paraId="68F59844" w14:textId="77777777" w:rsidTr="006F7F21">
        <w:trPr>
          <w:trHeight w:val="31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9E18B19" w14:textId="77777777" w:rsidR="00E9707A" w:rsidRPr="00E9707A" w:rsidRDefault="00E9707A" w:rsidP="00E9707A">
            <w:pPr>
              <w:spacing w:before="0" w:after="0" w:line="240" w:lineRule="auto"/>
              <w:jc w:val="left"/>
              <w:rPr>
                <w:rFonts w:eastAsia="Times New Roman" w:cs="Times New Roman"/>
                <w:color w:val="000000"/>
                <w:sz w:val="22"/>
                <w:lang w:eastAsia="et-EE"/>
              </w:rPr>
            </w:pPr>
            <w:r w:rsidRPr="00E9707A">
              <w:rPr>
                <w:rFonts w:eastAsia="Times New Roman" w:cs="Times New Roman"/>
                <w:color w:val="000000"/>
                <w:sz w:val="22"/>
                <w:lang w:eastAsia="et-EE"/>
              </w:rPr>
              <w:t>Pakett II (ETA = C)</w:t>
            </w:r>
          </w:p>
        </w:tc>
        <w:tc>
          <w:tcPr>
            <w:tcW w:w="1418" w:type="dxa"/>
            <w:tcBorders>
              <w:top w:val="nil"/>
              <w:left w:val="nil"/>
              <w:bottom w:val="single" w:sz="4" w:space="0" w:color="auto"/>
              <w:right w:val="single" w:sz="4" w:space="0" w:color="auto"/>
            </w:tcBorders>
            <w:shd w:val="clear" w:color="auto" w:fill="auto"/>
            <w:noWrap/>
            <w:vAlign w:val="center"/>
            <w:hideMark/>
          </w:tcPr>
          <w:p w14:paraId="5CA24327"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227</w:t>
            </w:r>
          </w:p>
        </w:tc>
        <w:tc>
          <w:tcPr>
            <w:tcW w:w="838" w:type="dxa"/>
            <w:tcBorders>
              <w:top w:val="nil"/>
              <w:left w:val="nil"/>
              <w:bottom w:val="single" w:sz="4" w:space="0" w:color="auto"/>
              <w:right w:val="single" w:sz="4" w:space="0" w:color="auto"/>
            </w:tcBorders>
            <w:shd w:val="clear" w:color="auto" w:fill="auto"/>
            <w:noWrap/>
            <w:vAlign w:val="center"/>
            <w:hideMark/>
          </w:tcPr>
          <w:p w14:paraId="57F71FC9"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55</w:t>
            </w:r>
          </w:p>
        </w:tc>
        <w:tc>
          <w:tcPr>
            <w:tcW w:w="1004" w:type="dxa"/>
            <w:tcBorders>
              <w:top w:val="nil"/>
              <w:left w:val="nil"/>
              <w:bottom w:val="single" w:sz="4" w:space="0" w:color="auto"/>
              <w:right w:val="single" w:sz="4" w:space="0" w:color="auto"/>
            </w:tcBorders>
            <w:shd w:val="clear" w:color="auto" w:fill="auto"/>
            <w:noWrap/>
            <w:vAlign w:val="center"/>
            <w:hideMark/>
          </w:tcPr>
          <w:p w14:paraId="3E8B3C15"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38</w:t>
            </w:r>
          </w:p>
        </w:tc>
        <w:tc>
          <w:tcPr>
            <w:tcW w:w="838" w:type="dxa"/>
            <w:tcBorders>
              <w:top w:val="nil"/>
              <w:left w:val="nil"/>
              <w:bottom w:val="single" w:sz="4" w:space="0" w:color="auto"/>
              <w:right w:val="single" w:sz="4" w:space="0" w:color="auto"/>
            </w:tcBorders>
            <w:shd w:val="clear" w:color="auto" w:fill="auto"/>
            <w:noWrap/>
            <w:vAlign w:val="center"/>
            <w:hideMark/>
          </w:tcPr>
          <w:p w14:paraId="7E8CD834"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-192</w:t>
            </w:r>
          </w:p>
        </w:tc>
        <w:tc>
          <w:tcPr>
            <w:tcW w:w="1005" w:type="dxa"/>
            <w:tcBorders>
              <w:top w:val="nil"/>
              <w:left w:val="nil"/>
              <w:bottom w:val="single" w:sz="4" w:space="0" w:color="auto"/>
              <w:right w:val="single" w:sz="4" w:space="0" w:color="auto"/>
            </w:tcBorders>
            <w:shd w:val="clear" w:color="auto" w:fill="auto"/>
            <w:noWrap/>
            <w:vAlign w:val="center"/>
            <w:hideMark/>
          </w:tcPr>
          <w:p w14:paraId="7C4F3647"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2</w:t>
            </w:r>
          </w:p>
        </w:tc>
        <w:tc>
          <w:tcPr>
            <w:tcW w:w="838" w:type="dxa"/>
            <w:tcBorders>
              <w:top w:val="nil"/>
              <w:left w:val="nil"/>
              <w:bottom w:val="single" w:sz="4" w:space="0" w:color="auto"/>
              <w:right w:val="single" w:sz="4" w:space="0" w:color="auto"/>
            </w:tcBorders>
            <w:shd w:val="clear" w:color="auto" w:fill="auto"/>
            <w:noWrap/>
            <w:vAlign w:val="center"/>
            <w:hideMark/>
          </w:tcPr>
          <w:p w14:paraId="05E23782"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14,4</w:t>
            </w:r>
          </w:p>
        </w:tc>
        <w:tc>
          <w:tcPr>
            <w:tcW w:w="933" w:type="dxa"/>
            <w:tcBorders>
              <w:top w:val="nil"/>
              <w:left w:val="nil"/>
              <w:bottom w:val="single" w:sz="4" w:space="0" w:color="auto"/>
              <w:right w:val="single" w:sz="4" w:space="0" w:color="auto"/>
            </w:tcBorders>
            <w:shd w:val="clear" w:color="auto" w:fill="auto"/>
            <w:noWrap/>
            <w:vAlign w:val="center"/>
            <w:hideMark/>
          </w:tcPr>
          <w:p w14:paraId="5278377D"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-0,3</w:t>
            </w:r>
          </w:p>
        </w:tc>
      </w:tr>
      <w:tr w:rsidR="00E9707A" w:rsidRPr="00E9707A" w14:paraId="7F64C041" w14:textId="77777777" w:rsidTr="006F7F21">
        <w:trPr>
          <w:trHeight w:val="31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0DF4B16" w14:textId="77777777" w:rsidR="00E9707A" w:rsidRPr="00E9707A" w:rsidRDefault="00E9707A" w:rsidP="00E9707A">
            <w:pPr>
              <w:spacing w:before="0" w:after="0" w:line="240" w:lineRule="auto"/>
              <w:jc w:val="left"/>
              <w:rPr>
                <w:rFonts w:eastAsia="Times New Roman" w:cs="Times New Roman"/>
                <w:color w:val="000000"/>
                <w:sz w:val="22"/>
                <w:lang w:eastAsia="et-EE"/>
              </w:rPr>
            </w:pPr>
            <w:r w:rsidRPr="00E9707A">
              <w:rPr>
                <w:rFonts w:eastAsia="Times New Roman" w:cs="Times New Roman"/>
                <w:color w:val="000000"/>
                <w:sz w:val="22"/>
                <w:lang w:eastAsia="et-EE"/>
              </w:rPr>
              <w:t>Pakett III (ETA = B)</w:t>
            </w:r>
          </w:p>
        </w:tc>
        <w:tc>
          <w:tcPr>
            <w:tcW w:w="1418" w:type="dxa"/>
            <w:tcBorders>
              <w:top w:val="nil"/>
              <w:left w:val="nil"/>
              <w:bottom w:val="single" w:sz="4" w:space="0" w:color="auto"/>
              <w:right w:val="single" w:sz="4" w:space="0" w:color="auto"/>
            </w:tcBorders>
            <w:shd w:val="clear" w:color="auto" w:fill="auto"/>
            <w:noWrap/>
            <w:vAlign w:val="center"/>
            <w:hideMark/>
          </w:tcPr>
          <w:p w14:paraId="0150516E"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273</w:t>
            </w:r>
          </w:p>
        </w:tc>
        <w:tc>
          <w:tcPr>
            <w:tcW w:w="838" w:type="dxa"/>
            <w:tcBorders>
              <w:top w:val="nil"/>
              <w:left w:val="nil"/>
              <w:bottom w:val="single" w:sz="4" w:space="0" w:color="auto"/>
              <w:right w:val="single" w:sz="4" w:space="0" w:color="auto"/>
            </w:tcBorders>
            <w:shd w:val="clear" w:color="auto" w:fill="auto"/>
            <w:noWrap/>
            <w:vAlign w:val="center"/>
            <w:hideMark/>
          </w:tcPr>
          <w:p w14:paraId="0150928D"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48</w:t>
            </w:r>
          </w:p>
        </w:tc>
        <w:tc>
          <w:tcPr>
            <w:tcW w:w="1004" w:type="dxa"/>
            <w:tcBorders>
              <w:top w:val="nil"/>
              <w:left w:val="nil"/>
              <w:bottom w:val="single" w:sz="4" w:space="0" w:color="auto"/>
              <w:right w:val="single" w:sz="4" w:space="0" w:color="auto"/>
            </w:tcBorders>
            <w:shd w:val="clear" w:color="auto" w:fill="auto"/>
            <w:noWrap/>
            <w:vAlign w:val="center"/>
            <w:hideMark/>
          </w:tcPr>
          <w:p w14:paraId="0B12D76F"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34</w:t>
            </w:r>
          </w:p>
        </w:tc>
        <w:tc>
          <w:tcPr>
            <w:tcW w:w="838" w:type="dxa"/>
            <w:tcBorders>
              <w:top w:val="nil"/>
              <w:left w:val="nil"/>
              <w:bottom w:val="single" w:sz="4" w:space="0" w:color="auto"/>
              <w:right w:val="single" w:sz="4" w:space="0" w:color="auto"/>
            </w:tcBorders>
            <w:shd w:val="clear" w:color="auto" w:fill="auto"/>
            <w:noWrap/>
            <w:vAlign w:val="center"/>
            <w:hideMark/>
          </w:tcPr>
          <w:p w14:paraId="6CDF82BE"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-199</w:t>
            </w:r>
          </w:p>
        </w:tc>
        <w:tc>
          <w:tcPr>
            <w:tcW w:w="1005" w:type="dxa"/>
            <w:tcBorders>
              <w:top w:val="nil"/>
              <w:left w:val="nil"/>
              <w:bottom w:val="single" w:sz="4" w:space="0" w:color="auto"/>
              <w:right w:val="single" w:sz="4" w:space="0" w:color="auto"/>
            </w:tcBorders>
            <w:shd w:val="clear" w:color="auto" w:fill="auto"/>
            <w:noWrap/>
            <w:vAlign w:val="center"/>
            <w:hideMark/>
          </w:tcPr>
          <w:p w14:paraId="55A7942D"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-2</w:t>
            </w:r>
          </w:p>
        </w:tc>
        <w:tc>
          <w:tcPr>
            <w:tcW w:w="838" w:type="dxa"/>
            <w:tcBorders>
              <w:top w:val="nil"/>
              <w:left w:val="nil"/>
              <w:bottom w:val="single" w:sz="4" w:space="0" w:color="auto"/>
              <w:right w:val="single" w:sz="4" w:space="0" w:color="auto"/>
            </w:tcBorders>
            <w:shd w:val="clear" w:color="auto" w:fill="auto"/>
            <w:noWrap/>
            <w:vAlign w:val="center"/>
            <w:hideMark/>
          </w:tcPr>
          <w:p w14:paraId="18EC6B7A"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14,9</w:t>
            </w:r>
          </w:p>
        </w:tc>
        <w:tc>
          <w:tcPr>
            <w:tcW w:w="933" w:type="dxa"/>
            <w:tcBorders>
              <w:top w:val="nil"/>
              <w:left w:val="nil"/>
              <w:bottom w:val="single" w:sz="4" w:space="0" w:color="auto"/>
              <w:right w:val="single" w:sz="4" w:space="0" w:color="auto"/>
            </w:tcBorders>
            <w:shd w:val="clear" w:color="auto" w:fill="auto"/>
            <w:noWrap/>
            <w:vAlign w:val="center"/>
            <w:hideMark/>
          </w:tcPr>
          <w:p w14:paraId="40E3D4BA"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0,3</w:t>
            </w:r>
          </w:p>
        </w:tc>
      </w:tr>
      <w:tr w:rsidR="00E9707A" w:rsidRPr="00E9707A" w14:paraId="788E8128" w14:textId="77777777" w:rsidTr="006F7F21">
        <w:trPr>
          <w:trHeight w:val="312"/>
        </w:trPr>
        <w:tc>
          <w:tcPr>
            <w:tcW w:w="899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3071E7" w14:textId="77777777" w:rsidR="00E9707A" w:rsidRPr="00E9707A" w:rsidRDefault="00E9707A" w:rsidP="00E9707A">
            <w:pPr>
              <w:spacing w:before="0" w:after="0" w:line="240" w:lineRule="auto"/>
              <w:jc w:val="left"/>
              <w:rPr>
                <w:rFonts w:eastAsia="Times New Roman" w:cs="Times New Roman"/>
                <w:b/>
                <w:bCs/>
                <w:color w:val="000000"/>
                <w:sz w:val="22"/>
                <w:lang w:eastAsia="et-EE"/>
              </w:rPr>
            </w:pPr>
            <w:r w:rsidRPr="00E9707A">
              <w:rPr>
                <w:rFonts w:eastAsia="Times New Roman" w:cs="Times New Roman"/>
                <w:b/>
                <w:bCs/>
                <w:color w:val="000000"/>
                <w:sz w:val="22"/>
                <w:lang w:eastAsia="et-EE"/>
              </w:rPr>
              <w:t>Büroohoone</w:t>
            </w:r>
          </w:p>
        </w:tc>
      </w:tr>
      <w:tr w:rsidR="00E9707A" w:rsidRPr="00E9707A" w14:paraId="05E831CD" w14:textId="77777777" w:rsidTr="006F7F21">
        <w:trPr>
          <w:trHeight w:val="31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DFDDE5C" w14:textId="77777777" w:rsidR="00E9707A" w:rsidRPr="00E9707A" w:rsidRDefault="00E9707A" w:rsidP="00E9707A">
            <w:pPr>
              <w:spacing w:before="0" w:after="0" w:line="240" w:lineRule="auto"/>
              <w:jc w:val="left"/>
              <w:rPr>
                <w:rFonts w:eastAsia="Times New Roman" w:cs="Times New Roman"/>
                <w:color w:val="000000"/>
                <w:sz w:val="22"/>
                <w:lang w:eastAsia="et-EE"/>
              </w:rPr>
            </w:pPr>
            <w:r w:rsidRPr="00E9707A">
              <w:rPr>
                <w:rFonts w:eastAsia="Times New Roman" w:cs="Times New Roman"/>
                <w:color w:val="000000"/>
                <w:sz w:val="22"/>
                <w:lang w:eastAsia="et-EE"/>
              </w:rPr>
              <w:t>Olemasolev olukord (standardkasutus)</w:t>
            </w:r>
          </w:p>
        </w:tc>
        <w:tc>
          <w:tcPr>
            <w:tcW w:w="1418" w:type="dxa"/>
            <w:tcBorders>
              <w:top w:val="nil"/>
              <w:left w:val="nil"/>
              <w:bottom w:val="single" w:sz="4" w:space="0" w:color="auto"/>
              <w:right w:val="single" w:sz="4" w:space="0" w:color="auto"/>
            </w:tcBorders>
            <w:shd w:val="clear" w:color="auto" w:fill="auto"/>
            <w:noWrap/>
            <w:vAlign w:val="center"/>
            <w:hideMark/>
          </w:tcPr>
          <w:p w14:paraId="5F482897"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0</w:t>
            </w:r>
          </w:p>
        </w:tc>
        <w:tc>
          <w:tcPr>
            <w:tcW w:w="838" w:type="dxa"/>
            <w:tcBorders>
              <w:top w:val="nil"/>
              <w:left w:val="nil"/>
              <w:bottom w:val="single" w:sz="4" w:space="0" w:color="auto"/>
              <w:right w:val="single" w:sz="4" w:space="0" w:color="auto"/>
            </w:tcBorders>
            <w:shd w:val="clear" w:color="auto" w:fill="auto"/>
            <w:noWrap/>
            <w:vAlign w:val="center"/>
            <w:hideMark/>
          </w:tcPr>
          <w:p w14:paraId="6E4A1965"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242</w:t>
            </w:r>
          </w:p>
        </w:tc>
        <w:tc>
          <w:tcPr>
            <w:tcW w:w="1004" w:type="dxa"/>
            <w:tcBorders>
              <w:top w:val="nil"/>
              <w:left w:val="nil"/>
              <w:bottom w:val="single" w:sz="4" w:space="0" w:color="auto"/>
              <w:right w:val="single" w:sz="4" w:space="0" w:color="auto"/>
            </w:tcBorders>
            <w:shd w:val="clear" w:color="auto" w:fill="auto"/>
            <w:noWrap/>
            <w:vAlign w:val="center"/>
            <w:hideMark/>
          </w:tcPr>
          <w:p w14:paraId="2BBD3127"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45</w:t>
            </w:r>
          </w:p>
        </w:tc>
        <w:tc>
          <w:tcPr>
            <w:tcW w:w="838" w:type="dxa"/>
            <w:tcBorders>
              <w:top w:val="nil"/>
              <w:left w:val="nil"/>
              <w:bottom w:val="single" w:sz="4" w:space="0" w:color="auto"/>
              <w:right w:val="single" w:sz="4" w:space="0" w:color="auto"/>
            </w:tcBorders>
            <w:shd w:val="clear" w:color="auto" w:fill="auto"/>
            <w:noWrap/>
            <w:vAlign w:val="center"/>
            <w:hideMark/>
          </w:tcPr>
          <w:p w14:paraId="14136995"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w:t>
            </w:r>
          </w:p>
        </w:tc>
        <w:tc>
          <w:tcPr>
            <w:tcW w:w="1005" w:type="dxa"/>
            <w:tcBorders>
              <w:top w:val="nil"/>
              <w:left w:val="nil"/>
              <w:bottom w:val="single" w:sz="4" w:space="0" w:color="auto"/>
              <w:right w:val="single" w:sz="4" w:space="0" w:color="auto"/>
            </w:tcBorders>
            <w:shd w:val="clear" w:color="auto" w:fill="auto"/>
            <w:noWrap/>
            <w:vAlign w:val="center"/>
            <w:hideMark/>
          </w:tcPr>
          <w:p w14:paraId="47C62663"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w:t>
            </w:r>
          </w:p>
        </w:tc>
        <w:tc>
          <w:tcPr>
            <w:tcW w:w="838" w:type="dxa"/>
            <w:tcBorders>
              <w:top w:val="nil"/>
              <w:left w:val="nil"/>
              <w:bottom w:val="single" w:sz="4" w:space="0" w:color="auto"/>
              <w:right w:val="single" w:sz="4" w:space="0" w:color="auto"/>
            </w:tcBorders>
            <w:shd w:val="clear" w:color="auto" w:fill="auto"/>
            <w:noWrap/>
            <w:vAlign w:val="center"/>
            <w:hideMark/>
          </w:tcPr>
          <w:p w14:paraId="17BB72B8"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w:t>
            </w:r>
          </w:p>
        </w:tc>
        <w:tc>
          <w:tcPr>
            <w:tcW w:w="933" w:type="dxa"/>
            <w:tcBorders>
              <w:top w:val="nil"/>
              <w:left w:val="nil"/>
              <w:bottom w:val="single" w:sz="4" w:space="0" w:color="auto"/>
              <w:right w:val="single" w:sz="4" w:space="0" w:color="auto"/>
            </w:tcBorders>
            <w:shd w:val="clear" w:color="auto" w:fill="auto"/>
            <w:noWrap/>
            <w:vAlign w:val="center"/>
            <w:hideMark/>
          </w:tcPr>
          <w:p w14:paraId="0D2CACA7"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w:t>
            </w:r>
          </w:p>
        </w:tc>
      </w:tr>
      <w:tr w:rsidR="00E9707A" w:rsidRPr="00E9707A" w14:paraId="03D240B1" w14:textId="77777777" w:rsidTr="006F7F21">
        <w:trPr>
          <w:trHeight w:val="31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7CB429D" w14:textId="77777777" w:rsidR="00E9707A" w:rsidRPr="00E9707A" w:rsidRDefault="00E9707A" w:rsidP="00E9707A">
            <w:pPr>
              <w:spacing w:before="0" w:after="0" w:line="240" w:lineRule="auto"/>
              <w:jc w:val="left"/>
              <w:rPr>
                <w:rFonts w:eastAsia="Times New Roman" w:cs="Times New Roman"/>
                <w:color w:val="000000"/>
                <w:sz w:val="22"/>
                <w:lang w:eastAsia="et-EE"/>
              </w:rPr>
            </w:pPr>
            <w:r w:rsidRPr="00E9707A">
              <w:rPr>
                <w:rFonts w:eastAsia="Times New Roman" w:cs="Times New Roman"/>
                <w:color w:val="000000"/>
                <w:sz w:val="22"/>
                <w:lang w:eastAsia="et-EE"/>
              </w:rPr>
              <w:lastRenderedPageBreak/>
              <w:t>Pakett I (ETA = D)</w:t>
            </w:r>
          </w:p>
        </w:tc>
        <w:tc>
          <w:tcPr>
            <w:tcW w:w="1418" w:type="dxa"/>
            <w:tcBorders>
              <w:top w:val="nil"/>
              <w:left w:val="nil"/>
              <w:bottom w:val="single" w:sz="4" w:space="0" w:color="auto"/>
              <w:right w:val="single" w:sz="4" w:space="0" w:color="auto"/>
            </w:tcBorders>
            <w:shd w:val="clear" w:color="auto" w:fill="auto"/>
            <w:noWrap/>
            <w:vAlign w:val="center"/>
            <w:hideMark/>
          </w:tcPr>
          <w:p w14:paraId="0BC76345"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198</w:t>
            </w:r>
          </w:p>
        </w:tc>
        <w:tc>
          <w:tcPr>
            <w:tcW w:w="838" w:type="dxa"/>
            <w:tcBorders>
              <w:top w:val="nil"/>
              <w:left w:val="nil"/>
              <w:bottom w:val="single" w:sz="4" w:space="0" w:color="auto"/>
              <w:right w:val="single" w:sz="4" w:space="0" w:color="auto"/>
            </w:tcBorders>
            <w:shd w:val="clear" w:color="auto" w:fill="auto"/>
            <w:noWrap/>
            <w:vAlign w:val="center"/>
            <w:hideMark/>
          </w:tcPr>
          <w:p w14:paraId="7B38068F"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55</w:t>
            </w:r>
          </w:p>
        </w:tc>
        <w:tc>
          <w:tcPr>
            <w:tcW w:w="1004" w:type="dxa"/>
            <w:tcBorders>
              <w:top w:val="nil"/>
              <w:left w:val="nil"/>
              <w:bottom w:val="single" w:sz="4" w:space="0" w:color="auto"/>
              <w:right w:val="single" w:sz="4" w:space="0" w:color="auto"/>
            </w:tcBorders>
            <w:shd w:val="clear" w:color="auto" w:fill="auto"/>
            <w:noWrap/>
            <w:vAlign w:val="center"/>
            <w:hideMark/>
          </w:tcPr>
          <w:p w14:paraId="2F609A81"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55</w:t>
            </w:r>
          </w:p>
        </w:tc>
        <w:tc>
          <w:tcPr>
            <w:tcW w:w="838" w:type="dxa"/>
            <w:tcBorders>
              <w:top w:val="nil"/>
              <w:left w:val="nil"/>
              <w:bottom w:val="single" w:sz="4" w:space="0" w:color="auto"/>
              <w:right w:val="single" w:sz="4" w:space="0" w:color="auto"/>
            </w:tcBorders>
            <w:shd w:val="clear" w:color="auto" w:fill="auto"/>
            <w:noWrap/>
            <w:vAlign w:val="center"/>
            <w:hideMark/>
          </w:tcPr>
          <w:p w14:paraId="281418C3"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-187</w:t>
            </w:r>
          </w:p>
        </w:tc>
        <w:tc>
          <w:tcPr>
            <w:tcW w:w="1005" w:type="dxa"/>
            <w:tcBorders>
              <w:top w:val="nil"/>
              <w:left w:val="nil"/>
              <w:bottom w:val="single" w:sz="4" w:space="0" w:color="auto"/>
              <w:right w:val="single" w:sz="4" w:space="0" w:color="auto"/>
            </w:tcBorders>
            <w:shd w:val="clear" w:color="auto" w:fill="auto"/>
            <w:noWrap/>
            <w:vAlign w:val="center"/>
            <w:hideMark/>
          </w:tcPr>
          <w:p w14:paraId="2606B8C6"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10</w:t>
            </w:r>
          </w:p>
        </w:tc>
        <w:tc>
          <w:tcPr>
            <w:tcW w:w="838" w:type="dxa"/>
            <w:tcBorders>
              <w:top w:val="nil"/>
              <w:left w:val="nil"/>
              <w:bottom w:val="single" w:sz="4" w:space="0" w:color="auto"/>
              <w:right w:val="single" w:sz="4" w:space="0" w:color="auto"/>
            </w:tcBorders>
            <w:shd w:val="clear" w:color="auto" w:fill="auto"/>
            <w:noWrap/>
            <w:vAlign w:val="center"/>
            <w:hideMark/>
          </w:tcPr>
          <w:p w14:paraId="6AEB45CA"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14</w:t>
            </w:r>
          </w:p>
        </w:tc>
        <w:tc>
          <w:tcPr>
            <w:tcW w:w="933" w:type="dxa"/>
            <w:tcBorders>
              <w:top w:val="nil"/>
              <w:left w:val="nil"/>
              <w:bottom w:val="single" w:sz="4" w:space="0" w:color="auto"/>
              <w:right w:val="single" w:sz="4" w:space="0" w:color="auto"/>
            </w:tcBorders>
            <w:shd w:val="clear" w:color="auto" w:fill="auto"/>
            <w:noWrap/>
            <w:vAlign w:val="center"/>
            <w:hideMark/>
          </w:tcPr>
          <w:p w14:paraId="5EE1499F"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-1,4</w:t>
            </w:r>
          </w:p>
        </w:tc>
      </w:tr>
      <w:tr w:rsidR="00E9707A" w:rsidRPr="00E9707A" w14:paraId="7C824E65" w14:textId="77777777" w:rsidTr="006F7F21">
        <w:trPr>
          <w:trHeight w:val="31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408774E" w14:textId="77777777" w:rsidR="00E9707A" w:rsidRPr="00E9707A" w:rsidRDefault="00E9707A" w:rsidP="00E9707A">
            <w:pPr>
              <w:spacing w:before="0" w:after="0" w:line="240" w:lineRule="auto"/>
              <w:jc w:val="left"/>
              <w:rPr>
                <w:rFonts w:eastAsia="Times New Roman" w:cs="Times New Roman"/>
                <w:color w:val="000000"/>
                <w:sz w:val="22"/>
                <w:lang w:eastAsia="et-EE"/>
              </w:rPr>
            </w:pPr>
            <w:r w:rsidRPr="00E9707A">
              <w:rPr>
                <w:rFonts w:eastAsia="Times New Roman" w:cs="Times New Roman"/>
                <w:color w:val="000000"/>
                <w:sz w:val="22"/>
                <w:lang w:eastAsia="et-EE"/>
              </w:rPr>
              <w:t>Pakett II (ETA = C)</w:t>
            </w:r>
          </w:p>
        </w:tc>
        <w:tc>
          <w:tcPr>
            <w:tcW w:w="1418" w:type="dxa"/>
            <w:tcBorders>
              <w:top w:val="nil"/>
              <w:left w:val="nil"/>
              <w:bottom w:val="single" w:sz="4" w:space="0" w:color="auto"/>
              <w:right w:val="single" w:sz="4" w:space="0" w:color="auto"/>
            </w:tcBorders>
            <w:shd w:val="clear" w:color="auto" w:fill="auto"/>
            <w:noWrap/>
            <w:vAlign w:val="center"/>
            <w:hideMark/>
          </w:tcPr>
          <w:p w14:paraId="43D5BD3C"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220</w:t>
            </w:r>
          </w:p>
        </w:tc>
        <w:tc>
          <w:tcPr>
            <w:tcW w:w="838" w:type="dxa"/>
            <w:tcBorders>
              <w:top w:val="nil"/>
              <w:left w:val="nil"/>
              <w:bottom w:val="single" w:sz="4" w:space="0" w:color="auto"/>
              <w:right w:val="single" w:sz="4" w:space="0" w:color="auto"/>
            </w:tcBorders>
            <w:shd w:val="clear" w:color="auto" w:fill="auto"/>
            <w:noWrap/>
            <w:vAlign w:val="center"/>
            <w:hideMark/>
          </w:tcPr>
          <w:p w14:paraId="79C96EBA"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52</w:t>
            </w:r>
          </w:p>
        </w:tc>
        <w:tc>
          <w:tcPr>
            <w:tcW w:w="1004" w:type="dxa"/>
            <w:tcBorders>
              <w:top w:val="nil"/>
              <w:left w:val="nil"/>
              <w:bottom w:val="single" w:sz="4" w:space="0" w:color="auto"/>
              <w:right w:val="single" w:sz="4" w:space="0" w:color="auto"/>
            </w:tcBorders>
            <w:shd w:val="clear" w:color="auto" w:fill="auto"/>
            <w:noWrap/>
            <w:vAlign w:val="center"/>
            <w:hideMark/>
          </w:tcPr>
          <w:p w14:paraId="3FA9BDCC"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49</w:t>
            </w:r>
          </w:p>
        </w:tc>
        <w:tc>
          <w:tcPr>
            <w:tcW w:w="838" w:type="dxa"/>
            <w:tcBorders>
              <w:top w:val="nil"/>
              <w:left w:val="nil"/>
              <w:bottom w:val="single" w:sz="4" w:space="0" w:color="auto"/>
              <w:right w:val="single" w:sz="4" w:space="0" w:color="auto"/>
            </w:tcBorders>
            <w:shd w:val="clear" w:color="auto" w:fill="auto"/>
            <w:noWrap/>
            <w:vAlign w:val="center"/>
            <w:hideMark/>
          </w:tcPr>
          <w:p w14:paraId="6DE3080F"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-190</w:t>
            </w:r>
          </w:p>
        </w:tc>
        <w:tc>
          <w:tcPr>
            <w:tcW w:w="1005" w:type="dxa"/>
            <w:tcBorders>
              <w:top w:val="nil"/>
              <w:left w:val="nil"/>
              <w:bottom w:val="single" w:sz="4" w:space="0" w:color="auto"/>
              <w:right w:val="single" w:sz="4" w:space="0" w:color="auto"/>
            </w:tcBorders>
            <w:shd w:val="clear" w:color="auto" w:fill="auto"/>
            <w:noWrap/>
            <w:vAlign w:val="center"/>
            <w:hideMark/>
          </w:tcPr>
          <w:p w14:paraId="39B91632"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4</w:t>
            </w:r>
          </w:p>
        </w:tc>
        <w:tc>
          <w:tcPr>
            <w:tcW w:w="838" w:type="dxa"/>
            <w:tcBorders>
              <w:top w:val="nil"/>
              <w:left w:val="nil"/>
              <w:bottom w:val="single" w:sz="4" w:space="0" w:color="auto"/>
              <w:right w:val="single" w:sz="4" w:space="0" w:color="auto"/>
            </w:tcBorders>
            <w:shd w:val="clear" w:color="auto" w:fill="auto"/>
            <w:noWrap/>
            <w:vAlign w:val="center"/>
            <w:hideMark/>
          </w:tcPr>
          <w:p w14:paraId="0C9541A0"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14,3</w:t>
            </w:r>
          </w:p>
        </w:tc>
        <w:tc>
          <w:tcPr>
            <w:tcW w:w="933" w:type="dxa"/>
            <w:tcBorders>
              <w:top w:val="nil"/>
              <w:left w:val="nil"/>
              <w:bottom w:val="single" w:sz="4" w:space="0" w:color="auto"/>
              <w:right w:val="single" w:sz="4" w:space="0" w:color="auto"/>
            </w:tcBorders>
            <w:shd w:val="clear" w:color="auto" w:fill="auto"/>
            <w:noWrap/>
            <w:vAlign w:val="center"/>
            <w:hideMark/>
          </w:tcPr>
          <w:p w14:paraId="55035936"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-0,6</w:t>
            </w:r>
          </w:p>
        </w:tc>
      </w:tr>
      <w:tr w:rsidR="00E9707A" w:rsidRPr="00E9707A" w14:paraId="224705C6" w14:textId="77777777" w:rsidTr="006F7F21">
        <w:trPr>
          <w:trHeight w:val="31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E067A78" w14:textId="77777777" w:rsidR="00E9707A" w:rsidRPr="00E9707A" w:rsidRDefault="00E9707A" w:rsidP="00E9707A">
            <w:pPr>
              <w:spacing w:before="0" w:after="0" w:line="240" w:lineRule="auto"/>
              <w:jc w:val="left"/>
              <w:rPr>
                <w:rFonts w:eastAsia="Times New Roman" w:cs="Times New Roman"/>
                <w:color w:val="000000"/>
                <w:sz w:val="22"/>
                <w:lang w:eastAsia="et-EE"/>
              </w:rPr>
            </w:pPr>
            <w:r w:rsidRPr="00E9707A">
              <w:rPr>
                <w:rFonts w:eastAsia="Times New Roman" w:cs="Times New Roman"/>
                <w:color w:val="000000"/>
                <w:sz w:val="22"/>
                <w:lang w:eastAsia="et-EE"/>
              </w:rPr>
              <w:t>Pakett III (ETA = C)</w:t>
            </w:r>
          </w:p>
        </w:tc>
        <w:tc>
          <w:tcPr>
            <w:tcW w:w="1418" w:type="dxa"/>
            <w:tcBorders>
              <w:top w:val="nil"/>
              <w:left w:val="nil"/>
              <w:bottom w:val="single" w:sz="4" w:space="0" w:color="auto"/>
              <w:right w:val="single" w:sz="4" w:space="0" w:color="auto"/>
            </w:tcBorders>
            <w:shd w:val="clear" w:color="auto" w:fill="auto"/>
            <w:noWrap/>
            <w:vAlign w:val="center"/>
            <w:hideMark/>
          </w:tcPr>
          <w:p w14:paraId="49951826"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216</w:t>
            </w:r>
          </w:p>
        </w:tc>
        <w:tc>
          <w:tcPr>
            <w:tcW w:w="838" w:type="dxa"/>
            <w:tcBorders>
              <w:top w:val="nil"/>
              <w:left w:val="nil"/>
              <w:bottom w:val="single" w:sz="4" w:space="0" w:color="auto"/>
              <w:right w:val="single" w:sz="4" w:space="0" w:color="auto"/>
            </w:tcBorders>
            <w:shd w:val="clear" w:color="auto" w:fill="auto"/>
            <w:noWrap/>
            <w:vAlign w:val="center"/>
            <w:hideMark/>
          </w:tcPr>
          <w:p w14:paraId="77CC3960"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45</w:t>
            </w:r>
          </w:p>
        </w:tc>
        <w:tc>
          <w:tcPr>
            <w:tcW w:w="1004" w:type="dxa"/>
            <w:tcBorders>
              <w:top w:val="nil"/>
              <w:left w:val="nil"/>
              <w:bottom w:val="single" w:sz="4" w:space="0" w:color="auto"/>
              <w:right w:val="single" w:sz="4" w:space="0" w:color="auto"/>
            </w:tcBorders>
            <w:shd w:val="clear" w:color="auto" w:fill="auto"/>
            <w:noWrap/>
            <w:vAlign w:val="center"/>
            <w:hideMark/>
          </w:tcPr>
          <w:p w14:paraId="70C21454"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56</w:t>
            </w:r>
          </w:p>
        </w:tc>
        <w:tc>
          <w:tcPr>
            <w:tcW w:w="838" w:type="dxa"/>
            <w:tcBorders>
              <w:top w:val="nil"/>
              <w:left w:val="nil"/>
              <w:bottom w:val="single" w:sz="4" w:space="0" w:color="auto"/>
              <w:right w:val="single" w:sz="4" w:space="0" w:color="auto"/>
            </w:tcBorders>
            <w:shd w:val="clear" w:color="auto" w:fill="auto"/>
            <w:noWrap/>
            <w:vAlign w:val="center"/>
            <w:hideMark/>
          </w:tcPr>
          <w:p w14:paraId="6092CF7A"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-197</w:t>
            </w:r>
          </w:p>
        </w:tc>
        <w:tc>
          <w:tcPr>
            <w:tcW w:w="1005" w:type="dxa"/>
            <w:tcBorders>
              <w:top w:val="nil"/>
              <w:left w:val="nil"/>
              <w:bottom w:val="single" w:sz="4" w:space="0" w:color="auto"/>
              <w:right w:val="single" w:sz="4" w:space="0" w:color="auto"/>
            </w:tcBorders>
            <w:shd w:val="clear" w:color="auto" w:fill="auto"/>
            <w:noWrap/>
            <w:vAlign w:val="center"/>
            <w:hideMark/>
          </w:tcPr>
          <w:p w14:paraId="7B2E69FC"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11</w:t>
            </w:r>
          </w:p>
        </w:tc>
        <w:tc>
          <w:tcPr>
            <w:tcW w:w="838" w:type="dxa"/>
            <w:tcBorders>
              <w:top w:val="nil"/>
              <w:left w:val="nil"/>
              <w:bottom w:val="single" w:sz="4" w:space="0" w:color="auto"/>
              <w:right w:val="single" w:sz="4" w:space="0" w:color="auto"/>
            </w:tcBorders>
            <w:shd w:val="clear" w:color="auto" w:fill="auto"/>
            <w:noWrap/>
            <w:vAlign w:val="center"/>
            <w:hideMark/>
          </w:tcPr>
          <w:p w14:paraId="3EA4F39D"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14,8</w:t>
            </w:r>
          </w:p>
        </w:tc>
        <w:tc>
          <w:tcPr>
            <w:tcW w:w="933" w:type="dxa"/>
            <w:tcBorders>
              <w:top w:val="nil"/>
              <w:left w:val="nil"/>
              <w:bottom w:val="single" w:sz="4" w:space="0" w:color="auto"/>
              <w:right w:val="single" w:sz="4" w:space="0" w:color="auto"/>
            </w:tcBorders>
            <w:shd w:val="clear" w:color="auto" w:fill="auto"/>
            <w:noWrap/>
            <w:vAlign w:val="center"/>
            <w:hideMark/>
          </w:tcPr>
          <w:p w14:paraId="5922ACAB"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-1,5</w:t>
            </w:r>
          </w:p>
        </w:tc>
      </w:tr>
      <w:tr w:rsidR="00E9707A" w:rsidRPr="00E9707A" w14:paraId="784E94B6" w14:textId="77777777" w:rsidTr="006F7F21">
        <w:trPr>
          <w:trHeight w:val="31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9B534C1" w14:textId="77777777" w:rsidR="00E9707A" w:rsidRPr="00E9707A" w:rsidRDefault="00E9707A" w:rsidP="00E9707A">
            <w:pPr>
              <w:spacing w:before="0" w:after="0" w:line="240" w:lineRule="auto"/>
              <w:jc w:val="left"/>
              <w:rPr>
                <w:rFonts w:eastAsia="Times New Roman" w:cs="Times New Roman"/>
                <w:color w:val="000000"/>
                <w:sz w:val="22"/>
                <w:lang w:eastAsia="et-EE"/>
              </w:rPr>
            </w:pPr>
            <w:r w:rsidRPr="00E9707A">
              <w:rPr>
                <w:rFonts w:eastAsia="Times New Roman" w:cs="Times New Roman"/>
                <w:color w:val="000000"/>
                <w:sz w:val="22"/>
                <w:lang w:eastAsia="et-EE"/>
              </w:rPr>
              <w:t>Pakett IV (ETA = C)</w:t>
            </w:r>
          </w:p>
        </w:tc>
        <w:tc>
          <w:tcPr>
            <w:tcW w:w="1418" w:type="dxa"/>
            <w:tcBorders>
              <w:top w:val="nil"/>
              <w:left w:val="nil"/>
              <w:bottom w:val="single" w:sz="4" w:space="0" w:color="auto"/>
              <w:right w:val="single" w:sz="4" w:space="0" w:color="auto"/>
            </w:tcBorders>
            <w:shd w:val="clear" w:color="auto" w:fill="auto"/>
            <w:noWrap/>
            <w:vAlign w:val="center"/>
            <w:hideMark/>
          </w:tcPr>
          <w:p w14:paraId="57B58FF3"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230</w:t>
            </w:r>
          </w:p>
        </w:tc>
        <w:tc>
          <w:tcPr>
            <w:tcW w:w="838" w:type="dxa"/>
            <w:tcBorders>
              <w:top w:val="nil"/>
              <w:left w:val="nil"/>
              <w:bottom w:val="single" w:sz="4" w:space="0" w:color="auto"/>
              <w:right w:val="single" w:sz="4" w:space="0" w:color="auto"/>
            </w:tcBorders>
            <w:shd w:val="clear" w:color="auto" w:fill="auto"/>
            <w:noWrap/>
            <w:vAlign w:val="center"/>
            <w:hideMark/>
          </w:tcPr>
          <w:p w14:paraId="6B605430"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49</w:t>
            </w:r>
          </w:p>
        </w:tc>
        <w:tc>
          <w:tcPr>
            <w:tcW w:w="1004" w:type="dxa"/>
            <w:tcBorders>
              <w:top w:val="nil"/>
              <w:left w:val="nil"/>
              <w:bottom w:val="single" w:sz="4" w:space="0" w:color="auto"/>
              <w:right w:val="single" w:sz="4" w:space="0" w:color="auto"/>
            </w:tcBorders>
            <w:shd w:val="clear" w:color="auto" w:fill="auto"/>
            <w:noWrap/>
            <w:vAlign w:val="center"/>
            <w:hideMark/>
          </w:tcPr>
          <w:p w14:paraId="698A9964"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49</w:t>
            </w:r>
          </w:p>
        </w:tc>
        <w:tc>
          <w:tcPr>
            <w:tcW w:w="838" w:type="dxa"/>
            <w:tcBorders>
              <w:top w:val="nil"/>
              <w:left w:val="nil"/>
              <w:bottom w:val="single" w:sz="4" w:space="0" w:color="auto"/>
              <w:right w:val="single" w:sz="4" w:space="0" w:color="auto"/>
            </w:tcBorders>
            <w:shd w:val="clear" w:color="auto" w:fill="auto"/>
            <w:noWrap/>
            <w:vAlign w:val="center"/>
            <w:hideMark/>
          </w:tcPr>
          <w:p w14:paraId="052B7729"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-193</w:t>
            </w:r>
          </w:p>
        </w:tc>
        <w:tc>
          <w:tcPr>
            <w:tcW w:w="1005" w:type="dxa"/>
            <w:tcBorders>
              <w:top w:val="nil"/>
              <w:left w:val="nil"/>
              <w:bottom w:val="single" w:sz="4" w:space="0" w:color="auto"/>
              <w:right w:val="single" w:sz="4" w:space="0" w:color="auto"/>
            </w:tcBorders>
            <w:shd w:val="clear" w:color="auto" w:fill="auto"/>
            <w:noWrap/>
            <w:vAlign w:val="center"/>
            <w:hideMark/>
          </w:tcPr>
          <w:p w14:paraId="6F870D99"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4</w:t>
            </w:r>
          </w:p>
        </w:tc>
        <w:tc>
          <w:tcPr>
            <w:tcW w:w="838" w:type="dxa"/>
            <w:tcBorders>
              <w:top w:val="nil"/>
              <w:left w:val="nil"/>
              <w:bottom w:val="single" w:sz="4" w:space="0" w:color="auto"/>
              <w:right w:val="single" w:sz="4" w:space="0" w:color="auto"/>
            </w:tcBorders>
            <w:shd w:val="clear" w:color="auto" w:fill="auto"/>
            <w:noWrap/>
            <w:vAlign w:val="center"/>
            <w:hideMark/>
          </w:tcPr>
          <w:p w14:paraId="2B219F25"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14,5</w:t>
            </w:r>
          </w:p>
        </w:tc>
        <w:tc>
          <w:tcPr>
            <w:tcW w:w="933" w:type="dxa"/>
            <w:tcBorders>
              <w:top w:val="nil"/>
              <w:left w:val="nil"/>
              <w:bottom w:val="single" w:sz="4" w:space="0" w:color="auto"/>
              <w:right w:val="single" w:sz="4" w:space="0" w:color="auto"/>
            </w:tcBorders>
            <w:shd w:val="clear" w:color="auto" w:fill="auto"/>
            <w:noWrap/>
            <w:vAlign w:val="center"/>
            <w:hideMark/>
          </w:tcPr>
          <w:p w14:paraId="43E30BF5" w14:textId="77777777" w:rsidR="00E9707A" w:rsidRPr="00E9707A" w:rsidRDefault="00E9707A" w:rsidP="00E9707A">
            <w:pPr>
              <w:spacing w:before="0" w:after="0" w:line="240" w:lineRule="auto"/>
              <w:jc w:val="center"/>
              <w:rPr>
                <w:rFonts w:eastAsia="Times New Roman" w:cs="Times New Roman"/>
                <w:color w:val="000000"/>
                <w:sz w:val="22"/>
                <w:lang w:eastAsia="et-EE"/>
              </w:rPr>
            </w:pPr>
            <w:r w:rsidRPr="00E9707A">
              <w:rPr>
                <w:rFonts w:eastAsia="Times New Roman" w:cs="Times New Roman"/>
                <w:color w:val="000000"/>
                <w:sz w:val="22"/>
                <w:lang w:eastAsia="et-EE"/>
              </w:rPr>
              <w:t>-0,6</w:t>
            </w:r>
          </w:p>
        </w:tc>
      </w:tr>
    </w:tbl>
    <w:p w14:paraId="79ABFABB" w14:textId="77777777" w:rsidR="000C657B" w:rsidRDefault="000C657B" w:rsidP="009C17D9">
      <w:r>
        <w:t>Kortermajade rekonstrueerimise</w:t>
      </w:r>
      <w:r w:rsidR="00794EFF">
        <w:t>l</w:t>
      </w:r>
      <w:r>
        <w:t xml:space="preserve"> </w:t>
      </w:r>
      <w:r w:rsidR="00794EFF">
        <w:t>on leitud</w:t>
      </w:r>
      <w:r>
        <w:t>, et juba suhteliselt väikese riigipoolse toetusega on võimalik investeerimisarvutuste tulemused kallutada C ja B-tasemele rekonstrueerimise k</w:t>
      </w:r>
      <w:r>
        <w:t>a</w:t>
      </w:r>
      <w:r>
        <w:t>suks. Sealjuures ei ole rekonstrueerimise läbiviimise seisukohalt olulist vahet</w:t>
      </w:r>
      <w:r w:rsidR="00794EFF">
        <w:t>, kas rekons</w:t>
      </w:r>
      <w:r w:rsidR="00794EFF">
        <w:t>t</w:t>
      </w:r>
      <w:r w:rsidR="00794EFF">
        <w:t>rueeritakse B või</w:t>
      </w:r>
      <w:r>
        <w:t xml:space="preserve"> C taseme</w:t>
      </w:r>
      <w:r w:rsidR="00794EFF">
        <w:t>le</w:t>
      </w:r>
      <w:r w:rsidR="001D3FDE">
        <w:t>. [</w:t>
      </w:r>
      <w:r w:rsidR="001D3FDE">
        <w:fldChar w:fldCharType="begin"/>
      </w:r>
      <w:r w:rsidR="001D3FDE">
        <w:instrText xml:space="preserve"> NOTEREF _Ref390545336 \h </w:instrText>
      </w:r>
      <w:r w:rsidR="001D3FDE">
        <w:fldChar w:fldCharType="separate"/>
      </w:r>
      <w:r w:rsidR="00811D3D">
        <w:t>36</w:t>
      </w:r>
      <w:r w:rsidR="001D3FDE">
        <w:fldChar w:fldCharType="end"/>
      </w:r>
      <w:r w:rsidR="001D3FDE">
        <w:t>]</w:t>
      </w:r>
    </w:p>
    <w:p w14:paraId="55BED86F" w14:textId="77777777" w:rsidR="001D3FDE" w:rsidRDefault="001D3FDE" w:rsidP="009C17D9">
      <w:r>
        <w:t>Uuemate väikeelamute puhul on üldjuhul tasuvad ainult väiksemad remondid (soojustagast</w:t>
      </w:r>
      <w:r>
        <w:t>u</w:t>
      </w:r>
      <w:r>
        <w:t>sega ventilatsiooni paigaldamine või soojusallika vahetamine). Vanemates väikemajades on seevastu tasuvad kapitaalsed rekonstrueerimislahendused, mille käigus soojustatakse väli</w:t>
      </w:r>
      <w:r>
        <w:t>s</w:t>
      </w:r>
      <w:r>
        <w:t>piirded ja vahetatakse välja tehnosüsteemid. [</w:t>
      </w:r>
      <w:r>
        <w:fldChar w:fldCharType="begin"/>
      </w:r>
      <w:r>
        <w:instrText xml:space="preserve"> NOTEREF _Ref390545336 \h </w:instrText>
      </w:r>
      <w:r>
        <w:fldChar w:fldCharType="separate"/>
      </w:r>
      <w:r w:rsidR="00811D3D">
        <w:t>36</w:t>
      </w:r>
      <w:r>
        <w:fldChar w:fldCharType="end"/>
      </w:r>
      <w:r>
        <w:t>]</w:t>
      </w:r>
    </w:p>
    <w:p w14:paraId="158207F2" w14:textId="77777777" w:rsidR="00F20B6F" w:rsidRDefault="00F20B6F" w:rsidP="00F20B6F">
      <w:r>
        <w:t>Büroohoonetes, koolimajades, kaubandus- ja tööstushoonetes on rekonstrueerimine 20 aast</w:t>
      </w:r>
      <w:r>
        <w:t>a</w:t>
      </w:r>
      <w:r>
        <w:t>ses perspektiivis majanduslikult tasuv</w:t>
      </w:r>
      <w:r w:rsidR="001D3FDE">
        <w:t xml:space="preserve"> – nende hoonete puhul on head turumajanduslikud ee</w:t>
      </w:r>
      <w:r w:rsidR="001D3FDE">
        <w:t>l</w:t>
      </w:r>
      <w:r w:rsidR="001D3FDE">
        <w:t>dused energiatõhususe parandamiseks.</w:t>
      </w:r>
      <w:r>
        <w:t xml:space="preserve"> Büroohoonetes ja koolimajades on</w:t>
      </w:r>
      <w:r w:rsidR="00EC10F6">
        <w:t xml:space="preserve"> sealjuures</w:t>
      </w:r>
      <w:r>
        <w:t xml:space="preserve"> maja</w:t>
      </w:r>
      <w:r>
        <w:t>n</w:t>
      </w:r>
      <w:r>
        <w:t>duslikult tasuv uue hoone</w:t>
      </w:r>
      <w:r w:rsidR="000C657B">
        <w:t xml:space="preserve"> </w:t>
      </w:r>
      <w:r>
        <w:t xml:space="preserve">tasemele (C) vastav terviklik rekonstrueerimine. </w:t>
      </w:r>
      <w:r w:rsidR="001D3FDE">
        <w:t>[</w:t>
      </w:r>
      <w:r w:rsidR="001D3FDE">
        <w:fldChar w:fldCharType="begin"/>
      </w:r>
      <w:r w:rsidR="001D3FDE">
        <w:instrText xml:space="preserve"> NOTEREF _Ref390545336 \h </w:instrText>
      </w:r>
      <w:r w:rsidR="001D3FDE">
        <w:fldChar w:fldCharType="separate"/>
      </w:r>
      <w:r w:rsidR="00811D3D">
        <w:t>36</w:t>
      </w:r>
      <w:r w:rsidR="001D3FDE">
        <w:fldChar w:fldCharType="end"/>
      </w:r>
      <w:r w:rsidR="001D3FDE">
        <w:t>]</w:t>
      </w:r>
    </w:p>
    <w:p w14:paraId="38779ECA" w14:textId="77777777" w:rsidR="00BE502D" w:rsidRDefault="00BE502D" w:rsidP="001D3FDE">
      <w:pPr>
        <w:spacing w:after="0"/>
        <w:jc w:val="center"/>
      </w:pPr>
      <w:r>
        <w:rPr>
          <w:noProof/>
          <w:lang w:eastAsia="et-EE"/>
        </w:rPr>
        <w:drawing>
          <wp:inline distT="0" distB="0" distL="0" distR="0" wp14:anchorId="568C9038" wp14:editId="6985935A">
            <wp:extent cx="4613564" cy="2939418"/>
            <wp:effectExtent l="0" t="0" r="0" b="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14865" cy="2940247"/>
                    </a:xfrm>
                    <a:prstGeom prst="rect">
                      <a:avLst/>
                    </a:prstGeom>
                  </pic:spPr>
                </pic:pic>
              </a:graphicData>
            </a:graphic>
          </wp:inline>
        </w:drawing>
      </w:r>
    </w:p>
    <w:p w14:paraId="601376FC" w14:textId="666D6E56" w:rsidR="009E7A6F" w:rsidRDefault="001D3FDE" w:rsidP="009E7A6F">
      <w:pPr>
        <w:pStyle w:val="Pealdis"/>
        <w:spacing w:after="0" w:line="360" w:lineRule="auto"/>
        <w:jc w:val="center"/>
        <w:rPr>
          <w:b w:val="0"/>
        </w:rPr>
      </w:pPr>
      <w:bookmarkStart w:id="47" w:name="_Ref390547484"/>
      <w:r>
        <w:t xml:space="preserve">Joonis </w:t>
      </w:r>
      <w:r w:rsidR="007F5B7B">
        <w:t>4</w:t>
      </w:r>
      <w:r w:rsidR="00F85104">
        <w:t>.</w:t>
      </w:r>
      <w:bookmarkEnd w:id="47"/>
      <w:r w:rsidR="007F5B7B">
        <w:t>2</w:t>
      </w:r>
      <w:r>
        <w:t xml:space="preserve">. </w:t>
      </w:r>
      <w:r w:rsidRPr="001D3FDE">
        <w:rPr>
          <w:b w:val="0"/>
        </w:rPr>
        <w:t xml:space="preserve">Tervikliku rekonstrueerimise pakettide maksumused ja </w:t>
      </w:r>
    </w:p>
    <w:p w14:paraId="65C885F3" w14:textId="77777777" w:rsidR="001D3FDE" w:rsidRDefault="001D3FDE" w:rsidP="009E7A6F">
      <w:pPr>
        <w:pStyle w:val="Pealdis"/>
        <w:spacing w:before="0" w:line="360" w:lineRule="auto"/>
        <w:jc w:val="center"/>
      </w:pPr>
      <w:r w:rsidRPr="001D3FDE">
        <w:rPr>
          <w:b w:val="0"/>
        </w:rPr>
        <w:lastRenderedPageBreak/>
        <w:t>20 aasta nüüdisväärtused</w:t>
      </w:r>
      <w:r w:rsidR="009E7A6F">
        <w:rPr>
          <w:b w:val="0"/>
        </w:rPr>
        <w:t xml:space="preserve"> [</w:t>
      </w:r>
      <w:r w:rsidR="009E7A6F" w:rsidRPr="009E7A6F">
        <w:rPr>
          <w:b w:val="0"/>
        </w:rPr>
        <w:fldChar w:fldCharType="begin"/>
      </w:r>
      <w:r w:rsidR="009E7A6F" w:rsidRPr="009E7A6F">
        <w:rPr>
          <w:b w:val="0"/>
        </w:rPr>
        <w:instrText xml:space="preserve"> NOTEREF _Ref390545336 \h </w:instrText>
      </w:r>
      <w:r w:rsidR="009E7A6F" w:rsidRPr="009E7A6F">
        <w:rPr>
          <w:b w:val="0"/>
        </w:rPr>
      </w:r>
      <w:r w:rsidR="009E7A6F" w:rsidRPr="009E7A6F">
        <w:rPr>
          <w:b w:val="0"/>
        </w:rPr>
        <w:fldChar w:fldCharType="separate"/>
      </w:r>
      <w:r w:rsidR="00811D3D">
        <w:rPr>
          <w:b w:val="0"/>
        </w:rPr>
        <w:t>36</w:t>
      </w:r>
      <w:r w:rsidR="009E7A6F" w:rsidRPr="009E7A6F">
        <w:rPr>
          <w:b w:val="0"/>
        </w:rPr>
        <w:fldChar w:fldCharType="end"/>
      </w:r>
      <w:r w:rsidR="009E7A6F">
        <w:rPr>
          <w:b w:val="0"/>
        </w:rPr>
        <w:t>]</w:t>
      </w:r>
    </w:p>
    <w:p w14:paraId="58C7A467" w14:textId="2B996C15" w:rsidR="0096374B" w:rsidRDefault="00624369" w:rsidP="00F20B6F">
      <w:r>
        <w:t>Alates 2021. aastast peavad kõik uued hooned olema liginullenergiamajad, sealjuures peavad avaliku sektori uued hooned vastavatele nõuetele vastama juba</w:t>
      </w:r>
      <w:r w:rsidR="00FE3B9A">
        <w:t xml:space="preserve"> alates</w:t>
      </w:r>
      <w:r>
        <w:t xml:space="preserve"> 2019. aastast. </w:t>
      </w:r>
      <w:r w:rsidR="00FE3B9A">
        <w:t>Alljär</w:t>
      </w:r>
      <w:r w:rsidR="00FE3B9A">
        <w:t>g</w:t>
      </w:r>
      <w:r w:rsidR="00FE3B9A">
        <w:t>nevas tabelis (</w:t>
      </w:r>
      <w:r w:rsidR="00CB4CA2">
        <w:t xml:space="preserve">tabel </w:t>
      </w:r>
      <w:r w:rsidR="001028DF">
        <w:t>4</w:t>
      </w:r>
      <w:r w:rsidR="00CB4CA2">
        <w:t>.</w:t>
      </w:r>
      <w:r w:rsidR="00CB4CA2">
        <w:rPr>
          <w:noProof/>
        </w:rPr>
        <w:t>2</w:t>
      </w:r>
      <w:r w:rsidR="00FE3B9A">
        <w:t>) antakse ülevaade liginullenergiamajade (nZEB) ning madalaenergi</w:t>
      </w:r>
      <w:r w:rsidR="00FE3B9A">
        <w:t>a</w:t>
      </w:r>
      <w:r w:rsidR="00FE3B9A">
        <w:t>majade ehitusmaksumusi ning oodatavat energiatarvet.</w:t>
      </w:r>
    </w:p>
    <w:p w14:paraId="7DFAD72F" w14:textId="7FA28D5A" w:rsidR="003F3368" w:rsidRPr="003F3368" w:rsidRDefault="003F3368" w:rsidP="003F3368">
      <w:pPr>
        <w:pStyle w:val="Pealdis"/>
        <w:spacing w:after="0"/>
        <w:rPr>
          <w:b w:val="0"/>
        </w:rPr>
      </w:pPr>
      <w:bookmarkStart w:id="48" w:name="_Ref390558166"/>
      <w:r>
        <w:t xml:space="preserve">Tabel </w:t>
      </w:r>
      <w:r w:rsidR="001028DF">
        <w:t>4</w:t>
      </w:r>
      <w:r w:rsidR="008B794F">
        <w:t>.</w:t>
      </w:r>
      <w:fldSimple w:instr=" SEQ Tabel \* ARABIC \s 1 ">
        <w:r w:rsidR="00811D3D">
          <w:rPr>
            <w:noProof/>
          </w:rPr>
          <w:t>2</w:t>
        </w:r>
      </w:fldSimple>
      <w:bookmarkEnd w:id="48"/>
      <w:r>
        <w:t xml:space="preserve">. </w:t>
      </w:r>
      <w:r>
        <w:rPr>
          <w:b w:val="0"/>
        </w:rPr>
        <w:t xml:space="preserve">Liginullenergia- ja madalenergiahoonete ühikmaksumused </w:t>
      </w:r>
      <w:r w:rsidR="00821939">
        <w:rPr>
          <w:b w:val="0"/>
        </w:rPr>
        <w:t>[</w:t>
      </w:r>
      <w:r w:rsidR="00821939" w:rsidRPr="009E7A6F">
        <w:rPr>
          <w:b w:val="0"/>
        </w:rPr>
        <w:fldChar w:fldCharType="begin"/>
      </w:r>
      <w:r w:rsidR="00821939" w:rsidRPr="009E7A6F">
        <w:rPr>
          <w:b w:val="0"/>
        </w:rPr>
        <w:instrText xml:space="preserve"> NOTEREF _Ref390545336 \h </w:instrText>
      </w:r>
      <w:r w:rsidR="00821939" w:rsidRPr="009E7A6F">
        <w:rPr>
          <w:b w:val="0"/>
        </w:rPr>
      </w:r>
      <w:r w:rsidR="00821939" w:rsidRPr="009E7A6F">
        <w:rPr>
          <w:b w:val="0"/>
        </w:rPr>
        <w:fldChar w:fldCharType="separate"/>
      </w:r>
      <w:r w:rsidR="00811D3D">
        <w:rPr>
          <w:b w:val="0"/>
        </w:rPr>
        <w:t>36</w:t>
      </w:r>
      <w:r w:rsidR="00821939" w:rsidRPr="009E7A6F">
        <w:rPr>
          <w:b w:val="0"/>
        </w:rPr>
        <w:fldChar w:fldCharType="end"/>
      </w:r>
      <w:r w:rsidR="00821939">
        <w:rPr>
          <w:b w:val="0"/>
        </w:rPr>
        <w:t xml:space="preserve">; </w:t>
      </w:r>
      <w:r w:rsidR="00821939">
        <w:rPr>
          <w:rStyle w:val="Lpumrkuseviide"/>
          <w:b w:val="0"/>
        </w:rPr>
        <w:endnoteReference w:id="37"/>
      </w:r>
      <w:r w:rsidR="00821939">
        <w:rPr>
          <w:b w:val="0"/>
        </w:rPr>
        <w:t>]</w:t>
      </w:r>
    </w:p>
    <w:tbl>
      <w:tblPr>
        <w:tblW w:w="7371" w:type="dxa"/>
        <w:tblInd w:w="-5" w:type="dxa"/>
        <w:tblCellMar>
          <w:left w:w="70" w:type="dxa"/>
          <w:right w:w="70" w:type="dxa"/>
        </w:tblCellMar>
        <w:tblLook w:val="04A0" w:firstRow="1" w:lastRow="0" w:firstColumn="1" w:lastColumn="0" w:noHBand="0" w:noVBand="1"/>
      </w:tblPr>
      <w:tblGrid>
        <w:gridCol w:w="2120"/>
        <w:gridCol w:w="1708"/>
        <w:gridCol w:w="1701"/>
        <w:gridCol w:w="1842"/>
      </w:tblGrid>
      <w:tr w:rsidR="00FE3B9A" w:rsidRPr="00FE3B9A" w14:paraId="37CAC495" w14:textId="77777777" w:rsidTr="00FE3B9A">
        <w:trPr>
          <w:trHeight w:val="348"/>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E2920" w14:textId="77777777" w:rsidR="00FE3B9A" w:rsidRPr="00FE3B9A" w:rsidRDefault="00FE3B9A" w:rsidP="00FE3B9A">
            <w:pPr>
              <w:spacing w:before="0" w:after="0" w:line="240" w:lineRule="auto"/>
              <w:jc w:val="center"/>
              <w:rPr>
                <w:rFonts w:eastAsia="Times New Roman" w:cs="Times New Roman"/>
                <w:b/>
                <w:bCs/>
                <w:color w:val="000000"/>
                <w:sz w:val="22"/>
                <w:lang w:eastAsia="et-EE"/>
              </w:rPr>
            </w:pPr>
            <w:r w:rsidRPr="00FE3B9A">
              <w:rPr>
                <w:rFonts w:eastAsia="Times New Roman" w:cs="Times New Roman"/>
                <w:b/>
                <w:bCs/>
                <w:color w:val="000000"/>
                <w:sz w:val="22"/>
                <w:lang w:eastAsia="et-EE"/>
              </w:rPr>
              <w:t>Hoone kategooria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F1C7E9F" w14:textId="77777777" w:rsidR="00FE3B9A" w:rsidRPr="00FE3B9A" w:rsidRDefault="00FE3B9A" w:rsidP="00FE3B9A">
            <w:pPr>
              <w:spacing w:before="0" w:after="0" w:line="240" w:lineRule="auto"/>
              <w:jc w:val="center"/>
              <w:rPr>
                <w:rFonts w:eastAsia="Times New Roman" w:cs="Times New Roman"/>
                <w:b/>
                <w:bCs/>
                <w:color w:val="000000"/>
                <w:sz w:val="22"/>
                <w:lang w:eastAsia="et-EE"/>
              </w:rPr>
            </w:pPr>
            <w:r w:rsidRPr="00FE3B9A">
              <w:rPr>
                <w:rFonts w:eastAsia="Times New Roman" w:cs="Times New Roman"/>
                <w:b/>
                <w:bCs/>
                <w:color w:val="000000"/>
                <w:sz w:val="22"/>
                <w:lang w:eastAsia="et-EE"/>
              </w:rPr>
              <w:t>Paketi maks</w:t>
            </w:r>
            <w:r w:rsidRPr="00FE3B9A">
              <w:rPr>
                <w:rFonts w:eastAsia="Times New Roman" w:cs="Times New Roman"/>
                <w:b/>
                <w:bCs/>
                <w:color w:val="000000"/>
                <w:sz w:val="22"/>
                <w:lang w:eastAsia="et-EE"/>
              </w:rPr>
              <w:t>u</w:t>
            </w:r>
            <w:r w:rsidRPr="00FE3B9A">
              <w:rPr>
                <w:rFonts w:eastAsia="Times New Roman" w:cs="Times New Roman"/>
                <w:b/>
                <w:bCs/>
                <w:color w:val="000000"/>
                <w:sz w:val="22"/>
                <w:lang w:eastAsia="et-EE"/>
              </w:rPr>
              <w:t>mus, €/neto m</w:t>
            </w:r>
            <w:r w:rsidRPr="00FE3B9A">
              <w:rPr>
                <w:rFonts w:eastAsia="Times New Roman" w:cs="Times New Roman"/>
                <w:b/>
                <w:bCs/>
                <w:color w:val="000000"/>
                <w:sz w:val="22"/>
                <w:vertAlign w:val="superscript"/>
                <w:lang w:eastAsia="et-EE"/>
              </w:rPr>
              <w:t>2</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33329D56" w14:textId="77777777" w:rsidR="00FE3B9A" w:rsidRPr="00FE3B9A" w:rsidRDefault="00FE3B9A" w:rsidP="00FE3B9A">
            <w:pPr>
              <w:spacing w:before="0" w:after="0" w:line="240" w:lineRule="auto"/>
              <w:jc w:val="center"/>
              <w:rPr>
                <w:rFonts w:eastAsia="Times New Roman" w:cs="Times New Roman"/>
                <w:b/>
                <w:bCs/>
                <w:color w:val="000000"/>
                <w:sz w:val="22"/>
                <w:lang w:eastAsia="et-EE"/>
              </w:rPr>
            </w:pPr>
            <w:r w:rsidRPr="00FE3B9A">
              <w:rPr>
                <w:rFonts w:eastAsia="Times New Roman" w:cs="Times New Roman"/>
                <w:b/>
                <w:bCs/>
                <w:color w:val="000000"/>
                <w:sz w:val="22"/>
                <w:lang w:eastAsia="et-EE"/>
              </w:rPr>
              <w:t>Tarnitud energia, kWh/(m</w:t>
            </w:r>
            <w:r w:rsidRPr="00FE3B9A">
              <w:rPr>
                <w:rFonts w:eastAsia="Times New Roman" w:cs="Times New Roman"/>
                <w:b/>
                <w:bCs/>
                <w:color w:val="000000"/>
                <w:sz w:val="22"/>
                <w:vertAlign w:val="superscript"/>
                <w:lang w:eastAsia="et-EE"/>
              </w:rPr>
              <w:t>2</w:t>
            </w:r>
            <w:r w:rsidRPr="00FE3B9A">
              <w:rPr>
                <w:rFonts w:eastAsia="Times New Roman" w:cs="Times New Roman"/>
                <w:b/>
                <w:bCs/>
                <w:color w:val="000000"/>
                <w:sz w:val="22"/>
                <w:lang w:eastAsia="et-EE"/>
              </w:rPr>
              <w:t>·a)</w:t>
            </w:r>
          </w:p>
        </w:tc>
      </w:tr>
      <w:tr w:rsidR="00FE3B9A" w:rsidRPr="00FE3B9A" w14:paraId="2B1ED215" w14:textId="77777777" w:rsidTr="00FE3B9A">
        <w:trPr>
          <w:trHeight w:val="348"/>
        </w:trPr>
        <w:tc>
          <w:tcPr>
            <w:tcW w:w="21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E467E2" w14:textId="77777777" w:rsidR="00FE3B9A" w:rsidRPr="00FE3B9A" w:rsidRDefault="00FE3B9A" w:rsidP="00FE3B9A">
            <w:pPr>
              <w:spacing w:before="0" w:after="0" w:line="240" w:lineRule="auto"/>
              <w:jc w:val="left"/>
              <w:rPr>
                <w:rFonts w:eastAsia="Times New Roman" w:cs="Times New Roman"/>
                <w:b/>
                <w:bCs/>
                <w:color w:val="000000"/>
                <w:sz w:val="22"/>
                <w:lang w:eastAsia="et-EE"/>
              </w:rPr>
            </w:pPr>
            <w:r w:rsidRPr="00FE3B9A">
              <w:rPr>
                <w:rFonts w:eastAsia="Times New Roman" w:cs="Times New Roman"/>
                <w:b/>
                <w:bCs/>
                <w:color w:val="000000"/>
                <w:sz w:val="22"/>
                <w:lang w:eastAsia="et-EE"/>
              </w:rPr>
              <w:t>Büroohooned</w:t>
            </w:r>
          </w:p>
        </w:tc>
        <w:tc>
          <w:tcPr>
            <w:tcW w:w="1708" w:type="dxa"/>
            <w:tcBorders>
              <w:top w:val="nil"/>
              <w:left w:val="nil"/>
              <w:bottom w:val="single" w:sz="4" w:space="0" w:color="auto"/>
              <w:right w:val="single" w:sz="4" w:space="0" w:color="auto"/>
            </w:tcBorders>
            <w:shd w:val="clear" w:color="auto" w:fill="auto"/>
            <w:noWrap/>
            <w:vAlign w:val="bottom"/>
            <w:hideMark/>
          </w:tcPr>
          <w:p w14:paraId="6D724E8C" w14:textId="77777777" w:rsidR="00FE3B9A" w:rsidRPr="00FE3B9A" w:rsidRDefault="00FE3B9A" w:rsidP="00FE3B9A">
            <w:pPr>
              <w:spacing w:before="0" w:after="0" w:line="240" w:lineRule="auto"/>
              <w:jc w:val="left"/>
              <w:rPr>
                <w:rFonts w:eastAsia="Times New Roman" w:cs="Times New Roman"/>
                <w:color w:val="000000"/>
                <w:sz w:val="22"/>
                <w:lang w:eastAsia="et-EE"/>
              </w:rPr>
            </w:pPr>
            <w:r w:rsidRPr="00FE3B9A">
              <w:rPr>
                <w:rFonts w:eastAsia="Times New Roman" w:cs="Times New Roman"/>
                <w:color w:val="000000"/>
                <w:sz w:val="22"/>
                <w:lang w:eastAsia="et-EE"/>
              </w:rPr>
              <w:t>Miinimum: 2013</w:t>
            </w:r>
          </w:p>
        </w:tc>
        <w:tc>
          <w:tcPr>
            <w:tcW w:w="1701" w:type="dxa"/>
            <w:tcBorders>
              <w:top w:val="nil"/>
              <w:left w:val="nil"/>
              <w:bottom w:val="single" w:sz="4" w:space="0" w:color="auto"/>
              <w:right w:val="single" w:sz="4" w:space="0" w:color="auto"/>
            </w:tcBorders>
            <w:shd w:val="clear" w:color="auto" w:fill="auto"/>
            <w:noWrap/>
            <w:vAlign w:val="center"/>
            <w:hideMark/>
          </w:tcPr>
          <w:p w14:paraId="553C3E07" w14:textId="77777777" w:rsidR="00FE3B9A" w:rsidRPr="00FE3B9A" w:rsidRDefault="00FE3B9A" w:rsidP="00FE3B9A">
            <w:pPr>
              <w:spacing w:before="0" w:after="0" w:line="240" w:lineRule="auto"/>
              <w:jc w:val="center"/>
              <w:rPr>
                <w:rFonts w:eastAsia="Times New Roman" w:cs="Times New Roman"/>
                <w:color w:val="000000"/>
                <w:sz w:val="22"/>
                <w:lang w:eastAsia="et-EE"/>
              </w:rPr>
            </w:pPr>
            <w:r w:rsidRPr="00FE3B9A">
              <w:rPr>
                <w:rFonts w:eastAsia="Times New Roman" w:cs="Times New Roman"/>
                <w:color w:val="000000"/>
                <w:sz w:val="22"/>
                <w:lang w:eastAsia="et-EE"/>
              </w:rPr>
              <w:t>1176</w:t>
            </w:r>
          </w:p>
        </w:tc>
        <w:tc>
          <w:tcPr>
            <w:tcW w:w="1842" w:type="dxa"/>
            <w:tcBorders>
              <w:top w:val="nil"/>
              <w:left w:val="nil"/>
              <w:bottom w:val="single" w:sz="4" w:space="0" w:color="auto"/>
              <w:right w:val="single" w:sz="4" w:space="0" w:color="auto"/>
            </w:tcBorders>
            <w:shd w:val="clear" w:color="auto" w:fill="auto"/>
            <w:noWrap/>
            <w:vAlign w:val="center"/>
            <w:hideMark/>
          </w:tcPr>
          <w:p w14:paraId="03248569" w14:textId="77777777" w:rsidR="00FE3B9A" w:rsidRPr="00FE3B9A" w:rsidRDefault="00FE3B9A" w:rsidP="00FE3B9A">
            <w:pPr>
              <w:spacing w:before="0" w:after="0" w:line="240" w:lineRule="auto"/>
              <w:jc w:val="center"/>
              <w:rPr>
                <w:rFonts w:eastAsia="Times New Roman" w:cs="Times New Roman"/>
                <w:color w:val="000000"/>
                <w:sz w:val="22"/>
                <w:lang w:eastAsia="et-EE"/>
              </w:rPr>
            </w:pPr>
            <w:r w:rsidRPr="00FE3B9A">
              <w:rPr>
                <w:rFonts w:eastAsia="Times New Roman" w:cs="Times New Roman"/>
                <w:color w:val="000000"/>
                <w:sz w:val="22"/>
                <w:lang w:eastAsia="et-EE"/>
              </w:rPr>
              <w:t>99,73</w:t>
            </w:r>
          </w:p>
        </w:tc>
      </w:tr>
      <w:tr w:rsidR="00FE3B9A" w:rsidRPr="00FE3B9A" w14:paraId="02F21FBC" w14:textId="77777777" w:rsidTr="00FE3B9A">
        <w:trPr>
          <w:trHeight w:val="312"/>
        </w:trPr>
        <w:tc>
          <w:tcPr>
            <w:tcW w:w="2120" w:type="dxa"/>
            <w:vMerge/>
            <w:tcBorders>
              <w:top w:val="nil"/>
              <w:left w:val="single" w:sz="4" w:space="0" w:color="auto"/>
              <w:bottom w:val="single" w:sz="4" w:space="0" w:color="auto"/>
              <w:right w:val="single" w:sz="4" w:space="0" w:color="auto"/>
            </w:tcBorders>
            <w:vAlign w:val="center"/>
            <w:hideMark/>
          </w:tcPr>
          <w:p w14:paraId="586E274D" w14:textId="77777777" w:rsidR="00FE3B9A" w:rsidRPr="00FE3B9A" w:rsidRDefault="00FE3B9A" w:rsidP="00FE3B9A">
            <w:pPr>
              <w:spacing w:before="0" w:after="0" w:line="240" w:lineRule="auto"/>
              <w:jc w:val="left"/>
              <w:rPr>
                <w:rFonts w:eastAsia="Times New Roman" w:cs="Times New Roman"/>
                <w:b/>
                <w:bCs/>
                <w:color w:val="000000"/>
                <w:sz w:val="22"/>
                <w:lang w:eastAsia="et-EE"/>
              </w:rPr>
            </w:pPr>
          </w:p>
        </w:tc>
        <w:tc>
          <w:tcPr>
            <w:tcW w:w="1708" w:type="dxa"/>
            <w:tcBorders>
              <w:top w:val="nil"/>
              <w:left w:val="nil"/>
              <w:bottom w:val="single" w:sz="4" w:space="0" w:color="auto"/>
              <w:right w:val="single" w:sz="4" w:space="0" w:color="auto"/>
            </w:tcBorders>
            <w:shd w:val="clear" w:color="auto" w:fill="auto"/>
            <w:noWrap/>
            <w:vAlign w:val="bottom"/>
            <w:hideMark/>
          </w:tcPr>
          <w:p w14:paraId="14E6A43E" w14:textId="77777777" w:rsidR="00FE3B9A" w:rsidRPr="00FE3B9A" w:rsidRDefault="00FE3B9A" w:rsidP="00FE3B9A">
            <w:pPr>
              <w:spacing w:before="0" w:after="0" w:line="240" w:lineRule="auto"/>
              <w:jc w:val="left"/>
              <w:rPr>
                <w:rFonts w:eastAsia="Times New Roman" w:cs="Times New Roman"/>
                <w:color w:val="000000"/>
                <w:sz w:val="22"/>
                <w:lang w:eastAsia="et-EE"/>
              </w:rPr>
            </w:pPr>
            <w:r w:rsidRPr="00FE3B9A">
              <w:rPr>
                <w:rFonts w:eastAsia="Times New Roman" w:cs="Times New Roman"/>
                <w:color w:val="000000"/>
                <w:sz w:val="22"/>
                <w:lang w:eastAsia="et-EE"/>
              </w:rPr>
              <w:t>nZEB: 2032</w:t>
            </w:r>
          </w:p>
        </w:tc>
        <w:tc>
          <w:tcPr>
            <w:tcW w:w="1701" w:type="dxa"/>
            <w:tcBorders>
              <w:top w:val="nil"/>
              <w:left w:val="nil"/>
              <w:bottom w:val="single" w:sz="4" w:space="0" w:color="auto"/>
              <w:right w:val="single" w:sz="4" w:space="0" w:color="auto"/>
            </w:tcBorders>
            <w:shd w:val="clear" w:color="auto" w:fill="auto"/>
            <w:noWrap/>
            <w:vAlign w:val="center"/>
            <w:hideMark/>
          </w:tcPr>
          <w:p w14:paraId="6F37AE3F" w14:textId="77777777" w:rsidR="00FE3B9A" w:rsidRPr="00FE3B9A" w:rsidRDefault="00FE3B9A" w:rsidP="00FE3B9A">
            <w:pPr>
              <w:spacing w:before="0" w:after="0" w:line="240" w:lineRule="auto"/>
              <w:jc w:val="center"/>
              <w:rPr>
                <w:rFonts w:eastAsia="Times New Roman" w:cs="Times New Roman"/>
                <w:color w:val="000000"/>
                <w:sz w:val="22"/>
                <w:lang w:eastAsia="et-EE"/>
              </w:rPr>
            </w:pPr>
            <w:r w:rsidRPr="00FE3B9A">
              <w:rPr>
                <w:rFonts w:eastAsia="Times New Roman" w:cs="Times New Roman"/>
                <w:color w:val="000000"/>
                <w:sz w:val="22"/>
                <w:lang w:eastAsia="et-EE"/>
              </w:rPr>
              <w:t>1251</w:t>
            </w:r>
          </w:p>
        </w:tc>
        <w:tc>
          <w:tcPr>
            <w:tcW w:w="1842" w:type="dxa"/>
            <w:tcBorders>
              <w:top w:val="nil"/>
              <w:left w:val="nil"/>
              <w:bottom w:val="single" w:sz="4" w:space="0" w:color="auto"/>
              <w:right w:val="single" w:sz="4" w:space="0" w:color="auto"/>
            </w:tcBorders>
            <w:shd w:val="clear" w:color="auto" w:fill="auto"/>
            <w:noWrap/>
            <w:vAlign w:val="center"/>
            <w:hideMark/>
          </w:tcPr>
          <w:p w14:paraId="46248AEA" w14:textId="77777777" w:rsidR="00FE3B9A" w:rsidRPr="00FE3B9A" w:rsidRDefault="00FE3B9A" w:rsidP="00FE3B9A">
            <w:pPr>
              <w:spacing w:before="0" w:after="0" w:line="240" w:lineRule="auto"/>
              <w:jc w:val="center"/>
              <w:rPr>
                <w:rFonts w:eastAsia="Times New Roman" w:cs="Times New Roman"/>
                <w:color w:val="000000"/>
                <w:sz w:val="22"/>
                <w:lang w:eastAsia="et-EE"/>
              </w:rPr>
            </w:pPr>
            <w:r w:rsidRPr="00FE3B9A">
              <w:rPr>
                <w:rFonts w:eastAsia="Times New Roman" w:cs="Times New Roman"/>
                <w:color w:val="000000"/>
                <w:sz w:val="22"/>
                <w:lang w:eastAsia="et-EE"/>
              </w:rPr>
              <w:t>58,25</w:t>
            </w:r>
          </w:p>
        </w:tc>
      </w:tr>
      <w:tr w:rsidR="00FE3B9A" w:rsidRPr="00FE3B9A" w14:paraId="307A0EC2" w14:textId="77777777" w:rsidTr="00FE3B9A">
        <w:trPr>
          <w:trHeight w:val="312"/>
        </w:trPr>
        <w:tc>
          <w:tcPr>
            <w:tcW w:w="2120" w:type="dxa"/>
            <w:vMerge/>
            <w:tcBorders>
              <w:top w:val="nil"/>
              <w:left w:val="single" w:sz="4" w:space="0" w:color="auto"/>
              <w:bottom w:val="single" w:sz="4" w:space="0" w:color="auto"/>
              <w:right w:val="single" w:sz="4" w:space="0" w:color="auto"/>
            </w:tcBorders>
            <w:vAlign w:val="center"/>
            <w:hideMark/>
          </w:tcPr>
          <w:p w14:paraId="1DB811EB" w14:textId="77777777" w:rsidR="00FE3B9A" w:rsidRPr="00FE3B9A" w:rsidRDefault="00FE3B9A" w:rsidP="00FE3B9A">
            <w:pPr>
              <w:spacing w:before="0" w:after="0" w:line="240" w:lineRule="auto"/>
              <w:jc w:val="left"/>
              <w:rPr>
                <w:rFonts w:eastAsia="Times New Roman" w:cs="Times New Roman"/>
                <w:b/>
                <w:bCs/>
                <w:color w:val="000000"/>
                <w:sz w:val="22"/>
                <w:lang w:eastAsia="et-EE"/>
              </w:rPr>
            </w:pPr>
          </w:p>
        </w:tc>
        <w:tc>
          <w:tcPr>
            <w:tcW w:w="1708" w:type="dxa"/>
            <w:tcBorders>
              <w:top w:val="nil"/>
              <w:left w:val="nil"/>
              <w:bottom w:val="single" w:sz="4" w:space="0" w:color="auto"/>
              <w:right w:val="single" w:sz="4" w:space="0" w:color="auto"/>
            </w:tcBorders>
            <w:shd w:val="clear" w:color="auto" w:fill="auto"/>
            <w:noWrap/>
            <w:vAlign w:val="bottom"/>
            <w:hideMark/>
          </w:tcPr>
          <w:p w14:paraId="399414B4" w14:textId="77777777" w:rsidR="00FE3B9A" w:rsidRPr="00FE3B9A" w:rsidRDefault="00FE3B9A" w:rsidP="00FE3B9A">
            <w:pPr>
              <w:spacing w:before="0" w:after="0" w:line="240" w:lineRule="auto"/>
              <w:jc w:val="left"/>
              <w:rPr>
                <w:rFonts w:eastAsia="Times New Roman" w:cs="Times New Roman"/>
                <w:color w:val="000000"/>
                <w:sz w:val="22"/>
                <w:lang w:eastAsia="et-EE"/>
              </w:rPr>
            </w:pPr>
            <w:r w:rsidRPr="00FE3B9A">
              <w:rPr>
                <w:rFonts w:eastAsia="Times New Roman" w:cs="Times New Roman"/>
                <w:color w:val="000000"/>
                <w:sz w:val="22"/>
                <w:lang w:eastAsia="et-EE"/>
              </w:rPr>
              <w:t>Erinevus (sääst)</w:t>
            </w:r>
          </w:p>
        </w:tc>
        <w:tc>
          <w:tcPr>
            <w:tcW w:w="1701" w:type="dxa"/>
            <w:tcBorders>
              <w:top w:val="nil"/>
              <w:left w:val="nil"/>
              <w:bottom w:val="single" w:sz="4" w:space="0" w:color="auto"/>
              <w:right w:val="single" w:sz="4" w:space="0" w:color="auto"/>
            </w:tcBorders>
            <w:shd w:val="clear" w:color="auto" w:fill="auto"/>
            <w:noWrap/>
            <w:vAlign w:val="center"/>
            <w:hideMark/>
          </w:tcPr>
          <w:p w14:paraId="00EB0DF1" w14:textId="77777777" w:rsidR="00FE3B9A" w:rsidRPr="00FE3B9A" w:rsidRDefault="00FE3B9A" w:rsidP="00FE3B9A">
            <w:pPr>
              <w:spacing w:before="0" w:after="0" w:line="240" w:lineRule="auto"/>
              <w:jc w:val="center"/>
              <w:rPr>
                <w:rFonts w:eastAsia="Times New Roman" w:cs="Times New Roman"/>
                <w:color w:val="000000"/>
                <w:sz w:val="22"/>
                <w:lang w:eastAsia="et-EE"/>
              </w:rPr>
            </w:pPr>
            <w:r w:rsidRPr="00FE3B9A">
              <w:rPr>
                <w:rFonts w:eastAsia="Times New Roman" w:cs="Times New Roman"/>
                <w:color w:val="000000"/>
                <w:sz w:val="22"/>
                <w:lang w:eastAsia="et-EE"/>
              </w:rPr>
              <w:t>-75</w:t>
            </w:r>
          </w:p>
        </w:tc>
        <w:tc>
          <w:tcPr>
            <w:tcW w:w="1842" w:type="dxa"/>
            <w:tcBorders>
              <w:top w:val="nil"/>
              <w:left w:val="nil"/>
              <w:bottom w:val="single" w:sz="4" w:space="0" w:color="auto"/>
              <w:right w:val="single" w:sz="4" w:space="0" w:color="auto"/>
            </w:tcBorders>
            <w:shd w:val="clear" w:color="auto" w:fill="auto"/>
            <w:noWrap/>
            <w:vAlign w:val="center"/>
            <w:hideMark/>
          </w:tcPr>
          <w:p w14:paraId="54829424" w14:textId="77777777" w:rsidR="00FE3B9A" w:rsidRPr="00FE3B9A" w:rsidRDefault="00FE3B9A" w:rsidP="00FE3B9A">
            <w:pPr>
              <w:spacing w:before="0" w:after="0" w:line="240" w:lineRule="auto"/>
              <w:jc w:val="center"/>
              <w:rPr>
                <w:rFonts w:eastAsia="Times New Roman" w:cs="Times New Roman"/>
                <w:color w:val="000000"/>
                <w:sz w:val="22"/>
                <w:lang w:eastAsia="et-EE"/>
              </w:rPr>
            </w:pPr>
            <w:r w:rsidRPr="00FE3B9A">
              <w:rPr>
                <w:rFonts w:eastAsia="Times New Roman" w:cs="Times New Roman"/>
                <w:color w:val="000000"/>
                <w:sz w:val="22"/>
                <w:lang w:eastAsia="et-EE"/>
              </w:rPr>
              <w:t>41,48</w:t>
            </w:r>
          </w:p>
        </w:tc>
      </w:tr>
      <w:tr w:rsidR="00FE3B9A" w:rsidRPr="00FE3B9A" w14:paraId="246D3F64" w14:textId="77777777" w:rsidTr="00FE3B9A">
        <w:trPr>
          <w:trHeight w:val="312"/>
        </w:trPr>
        <w:tc>
          <w:tcPr>
            <w:tcW w:w="21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94FA13" w14:textId="77777777" w:rsidR="00FE3B9A" w:rsidRPr="00FE3B9A" w:rsidRDefault="00FE3B9A" w:rsidP="00FE3B9A">
            <w:pPr>
              <w:spacing w:before="0" w:after="0" w:line="240" w:lineRule="auto"/>
              <w:jc w:val="left"/>
              <w:rPr>
                <w:rFonts w:eastAsia="Times New Roman" w:cs="Times New Roman"/>
                <w:b/>
                <w:bCs/>
                <w:color w:val="000000"/>
                <w:sz w:val="22"/>
                <w:lang w:eastAsia="et-EE"/>
              </w:rPr>
            </w:pPr>
            <w:r w:rsidRPr="00FE3B9A">
              <w:rPr>
                <w:rFonts w:eastAsia="Times New Roman" w:cs="Times New Roman"/>
                <w:b/>
                <w:bCs/>
                <w:color w:val="000000"/>
                <w:sz w:val="22"/>
                <w:lang w:eastAsia="et-EE"/>
              </w:rPr>
              <w:t>Korterelamud</w:t>
            </w:r>
          </w:p>
        </w:tc>
        <w:tc>
          <w:tcPr>
            <w:tcW w:w="1708" w:type="dxa"/>
            <w:tcBorders>
              <w:top w:val="nil"/>
              <w:left w:val="nil"/>
              <w:bottom w:val="single" w:sz="4" w:space="0" w:color="auto"/>
              <w:right w:val="single" w:sz="4" w:space="0" w:color="auto"/>
            </w:tcBorders>
            <w:shd w:val="clear" w:color="auto" w:fill="auto"/>
            <w:noWrap/>
            <w:vAlign w:val="bottom"/>
            <w:hideMark/>
          </w:tcPr>
          <w:p w14:paraId="4F4A7D53" w14:textId="77777777" w:rsidR="00FE3B9A" w:rsidRPr="00FE3B9A" w:rsidRDefault="00FE3B9A" w:rsidP="00FE3B9A">
            <w:pPr>
              <w:spacing w:before="0" w:after="0" w:line="240" w:lineRule="auto"/>
              <w:jc w:val="left"/>
              <w:rPr>
                <w:rFonts w:eastAsia="Times New Roman" w:cs="Times New Roman"/>
                <w:color w:val="000000"/>
                <w:sz w:val="22"/>
                <w:lang w:eastAsia="et-EE"/>
              </w:rPr>
            </w:pPr>
            <w:r w:rsidRPr="00FE3B9A">
              <w:rPr>
                <w:rFonts w:eastAsia="Times New Roman" w:cs="Times New Roman"/>
                <w:color w:val="000000"/>
                <w:sz w:val="22"/>
                <w:lang w:eastAsia="et-EE"/>
              </w:rPr>
              <w:t>Miinimum: 2013</w:t>
            </w:r>
          </w:p>
        </w:tc>
        <w:tc>
          <w:tcPr>
            <w:tcW w:w="1701" w:type="dxa"/>
            <w:tcBorders>
              <w:top w:val="nil"/>
              <w:left w:val="nil"/>
              <w:bottom w:val="single" w:sz="4" w:space="0" w:color="auto"/>
              <w:right w:val="single" w:sz="4" w:space="0" w:color="auto"/>
            </w:tcBorders>
            <w:shd w:val="clear" w:color="auto" w:fill="auto"/>
            <w:noWrap/>
            <w:vAlign w:val="center"/>
            <w:hideMark/>
          </w:tcPr>
          <w:p w14:paraId="77B6AB7F" w14:textId="77777777" w:rsidR="00FE3B9A" w:rsidRPr="00FE3B9A" w:rsidRDefault="00FE3B9A" w:rsidP="00FE3B9A">
            <w:pPr>
              <w:spacing w:before="0" w:after="0" w:line="240" w:lineRule="auto"/>
              <w:jc w:val="center"/>
              <w:rPr>
                <w:rFonts w:eastAsia="Times New Roman" w:cs="Times New Roman"/>
                <w:color w:val="000000"/>
                <w:sz w:val="22"/>
                <w:lang w:eastAsia="et-EE"/>
              </w:rPr>
            </w:pPr>
            <w:r w:rsidRPr="00FE3B9A">
              <w:rPr>
                <w:rFonts w:eastAsia="Times New Roman" w:cs="Times New Roman"/>
                <w:color w:val="000000"/>
                <w:sz w:val="22"/>
                <w:lang w:eastAsia="et-EE"/>
              </w:rPr>
              <w:t>960</w:t>
            </w:r>
          </w:p>
        </w:tc>
        <w:tc>
          <w:tcPr>
            <w:tcW w:w="1842" w:type="dxa"/>
            <w:tcBorders>
              <w:top w:val="nil"/>
              <w:left w:val="nil"/>
              <w:bottom w:val="single" w:sz="4" w:space="0" w:color="auto"/>
              <w:right w:val="single" w:sz="4" w:space="0" w:color="auto"/>
            </w:tcBorders>
            <w:shd w:val="clear" w:color="auto" w:fill="auto"/>
            <w:noWrap/>
            <w:vAlign w:val="center"/>
            <w:hideMark/>
          </w:tcPr>
          <w:p w14:paraId="35DE18E1" w14:textId="77777777" w:rsidR="00FE3B9A" w:rsidRPr="00FE3B9A" w:rsidRDefault="00FE3B9A" w:rsidP="00FE3B9A">
            <w:pPr>
              <w:spacing w:before="0" w:after="0" w:line="240" w:lineRule="auto"/>
              <w:jc w:val="center"/>
              <w:rPr>
                <w:rFonts w:eastAsia="Times New Roman" w:cs="Times New Roman"/>
                <w:color w:val="000000"/>
                <w:sz w:val="22"/>
                <w:lang w:eastAsia="et-EE"/>
              </w:rPr>
            </w:pPr>
            <w:r w:rsidRPr="00FE3B9A">
              <w:rPr>
                <w:rFonts w:eastAsia="Times New Roman" w:cs="Times New Roman"/>
                <w:color w:val="000000"/>
                <w:sz w:val="22"/>
                <w:lang w:eastAsia="et-EE"/>
              </w:rPr>
              <w:t>107,11</w:t>
            </w:r>
          </w:p>
        </w:tc>
      </w:tr>
      <w:tr w:rsidR="00FE3B9A" w:rsidRPr="00FE3B9A" w14:paraId="78D637BE" w14:textId="77777777" w:rsidTr="00FE3B9A">
        <w:trPr>
          <w:trHeight w:val="312"/>
        </w:trPr>
        <w:tc>
          <w:tcPr>
            <w:tcW w:w="2120" w:type="dxa"/>
            <w:vMerge/>
            <w:tcBorders>
              <w:top w:val="nil"/>
              <w:left w:val="single" w:sz="4" w:space="0" w:color="auto"/>
              <w:bottom w:val="single" w:sz="4" w:space="0" w:color="auto"/>
              <w:right w:val="single" w:sz="4" w:space="0" w:color="auto"/>
            </w:tcBorders>
            <w:vAlign w:val="center"/>
            <w:hideMark/>
          </w:tcPr>
          <w:p w14:paraId="0E259607" w14:textId="77777777" w:rsidR="00FE3B9A" w:rsidRPr="00FE3B9A" w:rsidRDefault="00FE3B9A" w:rsidP="00FE3B9A">
            <w:pPr>
              <w:spacing w:before="0" w:after="0" w:line="240" w:lineRule="auto"/>
              <w:jc w:val="left"/>
              <w:rPr>
                <w:rFonts w:eastAsia="Times New Roman" w:cs="Times New Roman"/>
                <w:b/>
                <w:bCs/>
                <w:color w:val="000000"/>
                <w:sz w:val="22"/>
                <w:lang w:eastAsia="et-EE"/>
              </w:rPr>
            </w:pPr>
          </w:p>
        </w:tc>
        <w:tc>
          <w:tcPr>
            <w:tcW w:w="1708" w:type="dxa"/>
            <w:tcBorders>
              <w:top w:val="nil"/>
              <w:left w:val="nil"/>
              <w:bottom w:val="single" w:sz="4" w:space="0" w:color="auto"/>
              <w:right w:val="single" w:sz="4" w:space="0" w:color="auto"/>
            </w:tcBorders>
            <w:shd w:val="clear" w:color="auto" w:fill="auto"/>
            <w:noWrap/>
            <w:vAlign w:val="bottom"/>
            <w:hideMark/>
          </w:tcPr>
          <w:p w14:paraId="52F954F2" w14:textId="77777777" w:rsidR="00FE3B9A" w:rsidRPr="00FE3B9A" w:rsidRDefault="00FE3B9A" w:rsidP="00FE3B9A">
            <w:pPr>
              <w:spacing w:before="0" w:after="0" w:line="240" w:lineRule="auto"/>
              <w:jc w:val="left"/>
              <w:rPr>
                <w:rFonts w:eastAsia="Times New Roman" w:cs="Times New Roman"/>
                <w:color w:val="000000"/>
                <w:sz w:val="22"/>
                <w:lang w:eastAsia="et-EE"/>
              </w:rPr>
            </w:pPr>
            <w:r w:rsidRPr="00FE3B9A">
              <w:rPr>
                <w:rFonts w:eastAsia="Times New Roman" w:cs="Times New Roman"/>
                <w:color w:val="000000"/>
                <w:sz w:val="22"/>
                <w:lang w:eastAsia="et-EE"/>
              </w:rPr>
              <w:t>nZEB: 2032</w:t>
            </w:r>
          </w:p>
        </w:tc>
        <w:tc>
          <w:tcPr>
            <w:tcW w:w="1701" w:type="dxa"/>
            <w:tcBorders>
              <w:top w:val="nil"/>
              <w:left w:val="nil"/>
              <w:bottom w:val="single" w:sz="4" w:space="0" w:color="auto"/>
              <w:right w:val="single" w:sz="4" w:space="0" w:color="auto"/>
            </w:tcBorders>
            <w:shd w:val="clear" w:color="auto" w:fill="auto"/>
            <w:noWrap/>
            <w:vAlign w:val="center"/>
            <w:hideMark/>
          </w:tcPr>
          <w:p w14:paraId="423CAFEA" w14:textId="77777777" w:rsidR="00FE3B9A" w:rsidRPr="00FE3B9A" w:rsidRDefault="00FE3B9A" w:rsidP="00FE3B9A">
            <w:pPr>
              <w:spacing w:before="0" w:after="0" w:line="240" w:lineRule="auto"/>
              <w:jc w:val="center"/>
              <w:rPr>
                <w:rFonts w:eastAsia="Times New Roman" w:cs="Times New Roman"/>
                <w:color w:val="000000"/>
                <w:sz w:val="22"/>
                <w:lang w:eastAsia="et-EE"/>
              </w:rPr>
            </w:pPr>
            <w:r w:rsidRPr="00FE3B9A">
              <w:rPr>
                <w:rFonts w:eastAsia="Times New Roman" w:cs="Times New Roman"/>
                <w:color w:val="000000"/>
                <w:sz w:val="22"/>
                <w:lang w:eastAsia="et-EE"/>
              </w:rPr>
              <w:t>1022</w:t>
            </w:r>
          </w:p>
        </w:tc>
        <w:tc>
          <w:tcPr>
            <w:tcW w:w="1842" w:type="dxa"/>
            <w:tcBorders>
              <w:top w:val="nil"/>
              <w:left w:val="nil"/>
              <w:bottom w:val="single" w:sz="4" w:space="0" w:color="auto"/>
              <w:right w:val="single" w:sz="4" w:space="0" w:color="auto"/>
            </w:tcBorders>
            <w:shd w:val="clear" w:color="auto" w:fill="auto"/>
            <w:noWrap/>
            <w:vAlign w:val="center"/>
            <w:hideMark/>
          </w:tcPr>
          <w:p w14:paraId="2D358258" w14:textId="77777777" w:rsidR="00FE3B9A" w:rsidRPr="00FE3B9A" w:rsidRDefault="00FE3B9A" w:rsidP="00FE3B9A">
            <w:pPr>
              <w:spacing w:before="0" w:after="0" w:line="240" w:lineRule="auto"/>
              <w:jc w:val="center"/>
              <w:rPr>
                <w:rFonts w:eastAsia="Times New Roman" w:cs="Times New Roman"/>
                <w:color w:val="000000"/>
                <w:sz w:val="22"/>
                <w:lang w:eastAsia="et-EE"/>
              </w:rPr>
            </w:pPr>
            <w:r w:rsidRPr="00FE3B9A">
              <w:rPr>
                <w:rFonts w:eastAsia="Times New Roman" w:cs="Times New Roman"/>
                <w:color w:val="000000"/>
                <w:sz w:val="22"/>
                <w:lang w:eastAsia="et-EE"/>
              </w:rPr>
              <w:t>62,73</w:t>
            </w:r>
          </w:p>
        </w:tc>
      </w:tr>
      <w:tr w:rsidR="00FE3B9A" w:rsidRPr="00FE3B9A" w14:paraId="3632FBE8" w14:textId="77777777" w:rsidTr="00FE3B9A">
        <w:trPr>
          <w:trHeight w:val="312"/>
        </w:trPr>
        <w:tc>
          <w:tcPr>
            <w:tcW w:w="2120" w:type="dxa"/>
            <w:vMerge/>
            <w:tcBorders>
              <w:top w:val="nil"/>
              <w:left w:val="single" w:sz="4" w:space="0" w:color="auto"/>
              <w:bottom w:val="single" w:sz="4" w:space="0" w:color="auto"/>
              <w:right w:val="single" w:sz="4" w:space="0" w:color="auto"/>
            </w:tcBorders>
            <w:vAlign w:val="center"/>
            <w:hideMark/>
          </w:tcPr>
          <w:p w14:paraId="4D2562B1" w14:textId="77777777" w:rsidR="00FE3B9A" w:rsidRPr="00FE3B9A" w:rsidRDefault="00FE3B9A" w:rsidP="00FE3B9A">
            <w:pPr>
              <w:spacing w:before="0" w:after="0" w:line="240" w:lineRule="auto"/>
              <w:jc w:val="left"/>
              <w:rPr>
                <w:rFonts w:eastAsia="Times New Roman" w:cs="Times New Roman"/>
                <w:b/>
                <w:bCs/>
                <w:color w:val="000000"/>
                <w:sz w:val="22"/>
                <w:lang w:eastAsia="et-EE"/>
              </w:rPr>
            </w:pPr>
          </w:p>
        </w:tc>
        <w:tc>
          <w:tcPr>
            <w:tcW w:w="1708" w:type="dxa"/>
            <w:tcBorders>
              <w:top w:val="nil"/>
              <w:left w:val="nil"/>
              <w:bottom w:val="single" w:sz="4" w:space="0" w:color="auto"/>
              <w:right w:val="single" w:sz="4" w:space="0" w:color="auto"/>
            </w:tcBorders>
            <w:shd w:val="clear" w:color="auto" w:fill="auto"/>
            <w:noWrap/>
            <w:vAlign w:val="bottom"/>
            <w:hideMark/>
          </w:tcPr>
          <w:p w14:paraId="2E480515" w14:textId="77777777" w:rsidR="00FE3B9A" w:rsidRPr="00FE3B9A" w:rsidRDefault="00FE3B9A" w:rsidP="00FE3B9A">
            <w:pPr>
              <w:spacing w:before="0" w:after="0" w:line="240" w:lineRule="auto"/>
              <w:jc w:val="left"/>
              <w:rPr>
                <w:rFonts w:eastAsia="Times New Roman" w:cs="Times New Roman"/>
                <w:color w:val="000000"/>
                <w:sz w:val="22"/>
                <w:lang w:eastAsia="et-EE"/>
              </w:rPr>
            </w:pPr>
            <w:r w:rsidRPr="00FE3B9A">
              <w:rPr>
                <w:rFonts w:eastAsia="Times New Roman" w:cs="Times New Roman"/>
                <w:color w:val="000000"/>
                <w:sz w:val="22"/>
                <w:lang w:eastAsia="et-EE"/>
              </w:rPr>
              <w:t>Erinevus (sääst)</w:t>
            </w:r>
          </w:p>
        </w:tc>
        <w:tc>
          <w:tcPr>
            <w:tcW w:w="1701" w:type="dxa"/>
            <w:tcBorders>
              <w:top w:val="nil"/>
              <w:left w:val="nil"/>
              <w:bottom w:val="single" w:sz="4" w:space="0" w:color="auto"/>
              <w:right w:val="single" w:sz="4" w:space="0" w:color="auto"/>
            </w:tcBorders>
            <w:shd w:val="clear" w:color="auto" w:fill="auto"/>
            <w:noWrap/>
            <w:vAlign w:val="center"/>
            <w:hideMark/>
          </w:tcPr>
          <w:p w14:paraId="1BF7B5DF" w14:textId="77777777" w:rsidR="00FE3B9A" w:rsidRPr="00FE3B9A" w:rsidRDefault="00FE3B9A" w:rsidP="00FE3B9A">
            <w:pPr>
              <w:spacing w:before="0" w:after="0" w:line="240" w:lineRule="auto"/>
              <w:jc w:val="center"/>
              <w:rPr>
                <w:rFonts w:eastAsia="Times New Roman" w:cs="Times New Roman"/>
                <w:color w:val="000000"/>
                <w:sz w:val="22"/>
                <w:lang w:eastAsia="et-EE"/>
              </w:rPr>
            </w:pPr>
            <w:r w:rsidRPr="00FE3B9A">
              <w:rPr>
                <w:rFonts w:eastAsia="Times New Roman" w:cs="Times New Roman"/>
                <w:color w:val="000000"/>
                <w:sz w:val="22"/>
                <w:lang w:eastAsia="et-EE"/>
              </w:rPr>
              <w:t>-62</w:t>
            </w:r>
          </w:p>
        </w:tc>
        <w:tc>
          <w:tcPr>
            <w:tcW w:w="1842" w:type="dxa"/>
            <w:tcBorders>
              <w:top w:val="nil"/>
              <w:left w:val="nil"/>
              <w:bottom w:val="single" w:sz="4" w:space="0" w:color="auto"/>
              <w:right w:val="single" w:sz="4" w:space="0" w:color="auto"/>
            </w:tcBorders>
            <w:shd w:val="clear" w:color="auto" w:fill="auto"/>
            <w:noWrap/>
            <w:vAlign w:val="center"/>
            <w:hideMark/>
          </w:tcPr>
          <w:p w14:paraId="0908EB2E" w14:textId="77777777" w:rsidR="00FE3B9A" w:rsidRPr="00FE3B9A" w:rsidRDefault="00FE3B9A" w:rsidP="00FE3B9A">
            <w:pPr>
              <w:spacing w:before="0" w:after="0" w:line="240" w:lineRule="auto"/>
              <w:jc w:val="center"/>
              <w:rPr>
                <w:rFonts w:eastAsia="Times New Roman" w:cs="Times New Roman"/>
                <w:color w:val="000000"/>
                <w:sz w:val="22"/>
                <w:lang w:eastAsia="et-EE"/>
              </w:rPr>
            </w:pPr>
            <w:r w:rsidRPr="00FE3B9A">
              <w:rPr>
                <w:rFonts w:eastAsia="Times New Roman" w:cs="Times New Roman"/>
                <w:color w:val="000000"/>
                <w:sz w:val="22"/>
                <w:lang w:eastAsia="et-EE"/>
              </w:rPr>
              <w:t>44,38</w:t>
            </w:r>
          </w:p>
        </w:tc>
      </w:tr>
      <w:tr w:rsidR="00FE3B9A" w:rsidRPr="00FE3B9A" w14:paraId="7BDC838C" w14:textId="77777777" w:rsidTr="00FE3B9A">
        <w:trPr>
          <w:trHeight w:val="312"/>
        </w:trPr>
        <w:tc>
          <w:tcPr>
            <w:tcW w:w="21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F6D5F6" w14:textId="77777777" w:rsidR="00FE3B9A" w:rsidRPr="00FE3B9A" w:rsidRDefault="00FE3B9A" w:rsidP="00FE3B9A">
            <w:pPr>
              <w:spacing w:before="0" w:after="0" w:line="240" w:lineRule="auto"/>
              <w:jc w:val="left"/>
              <w:rPr>
                <w:rFonts w:eastAsia="Times New Roman" w:cs="Times New Roman"/>
                <w:b/>
                <w:bCs/>
                <w:color w:val="000000"/>
                <w:sz w:val="22"/>
                <w:lang w:eastAsia="et-EE"/>
              </w:rPr>
            </w:pPr>
            <w:r w:rsidRPr="00FE3B9A">
              <w:rPr>
                <w:rFonts w:eastAsia="Times New Roman" w:cs="Times New Roman"/>
                <w:b/>
                <w:bCs/>
                <w:color w:val="000000"/>
                <w:sz w:val="22"/>
                <w:lang w:eastAsia="et-EE"/>
              </w:rPr>
              <w:t>Eramud</w:t>
            </w:r>
          </w:p>
        </w:tc>
        <w:tc>
          <w:tcPr>
            <w:tcW w:w="1708" w:type="dxa"/>
            <w:tcBorders>
              <w:top w:val="nil"/>
              <w:left w:val="nil"/>
              <w:bottom w:val="single" w:sz="4" w:space="0" w:color="auto"/>
              <w:right w:val="single" w:sz="4" w:space="0" w:color="auto"/>
            </w:tcBorders>
            <w:shd w:val="clear" w:color="auto" w:fill="auto"/>
            <w:noWrap/>
            <w:vAlign w:val="bottom"/>
            <w:hideMark/>
          </w:tcPr>
          <w:p w14:paraId="047B20AD" w14:textId="77777777" w:rsidR="00FE3B9A" w:rsidRPr="00FE3B9A" w:rsidRDefault="00FE3B9A" w:rsidP="00FE3B9A">
            <w:pPr>
              <w:spacing w:before="0" w:after="0" w:line="240" w:lineRule="auto"/>
              <w:jc w:val="left"/>
              <w:rPr>
                <w:rFonts w:eastAsia="Times New Roman" w:cs="Times New Roman"/>
                <w:color w:val="000000"/>
                <w:sz w:val="22"/>
                <w:lang w:eastAsia="et-EE"/>
              </w:rPr>
            </w:pPr>
            <w:r w:rsidRPr="00FE3B9A">
              <w:rPr>
                <w:rFonts w:eastAsia="Times New Roman" w:cs="Times New Roman"/>
                <w:color w:val="000000"/>
                <w:sz w:val="22"/>
                <w:lang w:eastAsia="et-EE"/>
              </w:rPr>
              <w:t>Miinimum: 2013</w:t>
            </w:r>
          </w:p>
        </w:tc>
        <w:tc>
          <w:tcPr>
            <w:tcW w:w="1701" w:type="dxa"/>
            <w:tcBorders>
              <w:top w:val="nil"/>
              <w:left w:val="nil"/>
              <w:bottom w:val="single" w:sz="4" w:space="0" w:color="auto"/>
              <w:right w:val="single" w:sz="4" w:space="0" w:color="auto"/>
            </w:tcBorders>
            <w:shd w:val="clear" w:color="auto" w:fill="auto"/>
            <w:noWrap/>
            <w:vAlign w:val="center"/>
            <w:hideMark/>
          </w:tcPr>
          <w:p w14:paraId="02A14C51" w14:textId="77777777" w:rsidR="00FE3B9A" w:rsidRPr="00FE3B9A" w:rsidRDefault="00FE3B9A" w:rsidP="00FE3B9A">
            <w:pPr>
              <w:spacing w:before="0" w:after="0" w:line="240" w:lineRule="auto"/>
              <w:jc w:val="center"/>
              <w:rPr>
                <w:rFonts w:eastAsia="Times New Roman" w:cs="Times New Roman"/>
                <w:color w:val="000000"/>
                <w:sz w:val="22"/>
                <w:lang w:eastAsia="et-EE"/>
              </w:rPr>
            </w:pPr>
            <w:r w:rsidRPr="00FE3B9A">
              <w:rPr>
                <w:rFonts w:eastAsia="Times New Roman" w:cs="Times New Roman"/>
                <w:color w:val="000000"/>
                <w:sz w:val="22"/>
                <w:lang w:eastAsia="et-EE"/>
              </w:rPr>
              <w:t>1320</w:t>
            </w:r>
          </w:p>
        </w:tc>
        <w:tc>
          <w:tcPr>
            <w:tcW w:w="1842" w:type="dxa"/>
            <w:tcBorders>
              <w:top w:val="nil"/>
              <w:left w:val="nil"/>
              <w:bottom w:val="single" w:sz="4" w:space="0" w:color="auto"/>
              <w:right w:val="single" w:sz="4" w:space="0" w:color="auto"/>
            </w:tcBorders>
            <w:shd w:val="clear" w:color="auto" w:fill="auto"/>
            <w:noWrap/>
            <w:vAlign w:val="center"/>
            <w:hideMark/>
          </w:tcPr>
          <w:p w14:paraId="00F96D23" w14:textId="77777777" w:rsidR="00FE3B9A" w:rsidRPr="00FE3B9A" w:rsidRDefault="00FE3B9A" w:rsidP="00FE3B9A">
            <w:pPr>
              <w:spacing w:before="0" w:after="0" w:line="240" w:lineRule="auto"/>
              <w:jc w:val="center"/>
              <w:rPr>
                <w:rFonts w:eastAsia="Times New Roman" w:cs="Times New Roman"/>
                <w:color w:val="000000"/>
                <w:sz w:val="22"/>
                <w:lang w:eastAsia="et-EE"/>
              </w:rPr>
            </w:pPr>
            <w:r w:rsidRPr="00FE3B9A">
              <w:rPr>
                <w:rFonts w:eastAsia="Times New Roman" w:cs="Times New Roman"/>
                <w:color w:val="000000"/>
                <w:sz w:val="22"/>
                <w:lang w:eastAsia="et-EE"/>
              </w:rPr>
              <w:t>109,5</w:t>
            </w:r>
          </w:p>
        </w:tc>
      </w:tr>
      <w:tr w:rsidR="00FE3B9A" w:rsidRPr="00FE3B9A" w14:paraId="438E1FBF" w14:textId="77777777" w:rsidTr="00FE3B9A">
        <w:trPr>
          <w:trHeight w:val="312"/>
        </w:trPr>
        <w:tc>
          <w:tcPr>
            <w:tcW w:w="2120" w:type="dxa"/>
            <w:vMerge/>
            <w:tcBorders>
              <w:top w:val="nil"/>
              <w:left w:val="single" w:sz="4" w:space="0" w:color="auto"/>
              <w:bottom w:val="single" w:sz="4" w:space="0" w:color="auto"/>
              <w:right w:val="single" w:sz="4" w:space="0" w:color="auto"/>
            </w:tcBorders>
            <w:vAlign w:val="center"/>
            <w:hideMark/>
          </w:tcPr>
          <w:p w14:paraId="55AF8CA9" w14:textId="77777777" w:rsidR="00FE3B9A" w:rsidRPr="00FE3B9A" w:rsidRDefault="00FE3B9A" w:rsidP="00FE3B9A">
            <w:pPr>
              <w:spacing w:before="0" w:after="0" w:line="240" w:lineRule="auto"/>
              <w:jc w:val="left"/>
              <w:rPr>
                <w:rFonts w:eastAsia="Times New Roman" w:cs="Times New Roman"/>
                <w:b/>
                <w:bCs/>
                <w:color w:val="000000"/>
                <w:sz w:val="22"/>
                <w:lang w:eastAsia="et-EE"/>
              </w:rPr>
            </w:pPr>
          </w:p>
        </w:tc>
        <w:tc>
          <w:tcPr>
            <w:tcW w:w="1708" w:type="dxa"/>
            <w:tcBorders>
              <w:top w:val="nil"/>
              <w:left w:val="nil"/>
              <w:bottom w:val="single" w:sz="4" w:space="0" w:color="auto"/>
              <w:right w:val="single" w:sz="4" w:space="0" w:color="auto"/>
            </w:tcBorders>
            <w:shd w:val="clear" w:color="auto" w:fill="auto"/>
            <w:noWrap/>
            <w:vAlign w:val="bottom"/>
            <w:hideMark/>
          </w:tcPr>
          <w:p w14:paraId="4AB41153" w14:textId="77777777" w:rsidR="00FE3B9A" w:rsidRPr="00FE3B9A" w:rsidRDefault="00FE3B9A" w:rsidP="00FE3B9A">
            <w:pPr>
              <w:spacing w:before="0" w:after="0" w:line="240" w:lineRule="auto"/>
              <w:jc w:val="left"/>
              <w:rPr>
                <w:rFonts w:eastAsia="Times New Roman" w:cs="Times New Roman"/>
                <w:color w:val="000000"/>
                <w:sz w:val="22"/>
                <w:lang w:eastAsia="et-EE"/>
              </w:rPr>
            </w:pPr>
            <w:r w:rsidRPr="00FE3B9A">
              <w:rPr>
                <w:rFonts w:eastAsia="Times New Roman" w:cs="Times New Roman"/>
                <w:color w:val="000000"/>
                <w:sz w:val="22"/>
                <w:lang w:eastAsia="et-EE"/>
              </w:rPr>
              <w:t>nZEB: 2032</w:t>
            </w:r>
          </w:p>
        </w:tc>
        <w:tc>
          <w:tcPr>
            <w:tcW w:w="1701" w:type="dxa"/>
            <w:tcBorders>
              <w:top w:val="nil"/>
              <w:left w:val="nil"/>
              <w:bottom w:val="single" w:sz="4" w:space="0" w:color="auto"/>
              <w:right w:val="single" w:sz="4" w:space="0" w:color="auto"/>
            </w:tcBorders>
            <w:shd w:val="clear" w:color="auto" w:fill="auto"/>
            <w:noWrap/>
            <w:vAlign w:val="center"/>
            <w:hideMark/>
          </w:tcPr>
          <w:p w14:paraId="79098680" w14:textId="77777777" w:rsidR="00FE3B9A" w:rsidRPr="00FE3B9A" w:rsidRDefault="00FE3B9A" w:rsidP="00FE3B9A">
            <w:pPr>
              <w:spacing w:before="0" w:after="0" w:line="240" w:lineRule="auto"/>
              <w:jc w:val="center"/>
              <w:rPr>
                <w:rFonts w:eastAsia="Times New Roman" w:cs="Times New Roman"/>
                <w:color w:val="000000"/>
                <w:sz w:val="22"/>
                <w:lang w:eastAsia="et-EE"/>
              </w:rPr>
            </w:pPr>
            <w:r w:rsidRPr="00FE3B9A">
              <w:rPr>
                <w:rFonts w:eastAsia="Times New Roman" w:cs="Times New Roman"/>
                <w:color w:val="000000"/>
                <w:sz w:val="22"/>
                <w:lang w:eastAsia="et-EE"/>
              </w:rPr>
              <w:t>1446</w:t>
            </w:r>
          </w:p>
        </w:tc>
        <w:tc>
          <w:tcPr>
            <w:tcW w:w="1842" w:type="dxa"/>
            <w:tcBorders>
              <w:top w:val="nil"/>
              <w:left w:val="nil"/>
              <w:bottom w:val="single" w:sz="4" w:space="0" w:color="auto"/>
              <w:right w:val="single" w:sz="4" w:space="0" w:color="auto"/>
            </w:tcBorders>
            <w:shd w:val="clear" w:color="auto" w:fill="auto"/>
            <w:noWrap/>
            <w:vAlign w:val="center"/>
            <w:hideMark/>
          </w:tcPr>
          <w:p w14:paraId="7D79C52C" w14:textId="77777777" w:rsidR="00FE3B9A" w:rsidRPr="00FE3B9A" w:rsidRDefault="00FE3B9A" w:rsidP="00FE3B9A">
            <w:pPr>
              <w:spacing w:before="0" w:after="0" w:line="240" w:lineRule="auto"/>
              <w:jc w:val="center"/>
              <w:rPr>
                <w:rFonts w:eastAsia="Times New Roman" w:cs="Times New Roman"/>
                <w:color w:val="000000"/>
                <w:sz w:val="22"/>
                <w:lang w:eastAsia="et-EE"/>
              </w:rPr>
            </w:pPr>
            <w:r w:rsidRPr="00FE3B9A">
              <w:rPr>
                <w:rFonts w:eastAsia="Times New Roman" w:cs="Times New Roman"/>
                <w:color w:val="000000"/>
                <w:sz w:val="22"/>
                <w:lang w:eastAsia="et-EE"/>
              </w:rPr>
              <w:t>42,27</w:t>
            </w:r>
          </w:p>
        </w:tc>
      </w:tr>
      <w:tr w:rsidR="00FE3B9A" w:rsidRPr="00FE3B9A" w14:paraId="61233F99" w14:textId="77777777" w:rsidTr="00FE3B9A">
        <w:trPr>
          <w:trHeight w:val="312"/>
        </w:trPr>
        <w:tc>
          <w:tcPr>
            <w:tcW w:w="2120" w:type="dxa"/>
            <w:vMerge/>
            <w:tcBorders>
              <w:top w:val="nil"/>
              <w:left w:val="single" w:sz="4" w:space="0" w:color="auto"/>
              <w:bottom w:val="single" w:sz="4" w:space="0" w:color="auto"/>
              <w:right w:val="single" w:sz="4" w:space="0" w:color="auto"/>
            </w:tcBorders>
            <w:vAlign w:val="center"/>
            <w:hideMark/>
          </w:tcPr>
          <w:p w14:paraId="3E64B87B" w14:textId="77777777" w:rsidR="00FE3B9A" w:rsidRPr="00FE3B9A" w:rsidRDefault="00FE3B9A" w:rsidP="00FE3B9A">
            <w:pPr>
              <w:spacing w:before="0" w:after="0" w:line="240" w:lineRule="auto"/>
              <w:jc w:val="left"/>
              <w:rPr>
                <w:rFonts w:eastAsia="Times New Roman" w:cs="Times New Roman"/>
                <w:b/>
                <w:bCs/>
                <w:color w:val="000000"/>
                <w:sz w:val="22"/>
                <w:lang w:eastAsia="et-EE"/>
              </w:rPr>
            </w:pPr>
          </w:p>
        </w:tc>
        <w:tc>
          <w:tcPr>
            <w:tcW w:w="1708" w:type="dxa"/>
            <w:tcBorders>
              <w:top w:val="nil"/>
              <w:left w:val="nil"/>
              <w:bottom w:val="single" w:sz="4" w:space="0" w:color="auto"/>
              <w:right w:val="single" w:sz="4" w:space="0" w:color="auto"/>
            </w:tcBorders>
            <w:shd w:val="clear" w:color="auto" w:fill="auto"/>
            <w:noWrap/>
            <w:vAlign w:val="bottom"/>
            <w:hideMark/>
          </w:tcPr>
          <w:p w14:paraId="39061536" w14:textId="77777777" w:rsidR="00FE3B9A" w:rsidRPr="00FE3B9A" w:rsidRDefault="00FE3B9A" w:rsidP="00FE3B9A">
            <w:pPr>
              <w:spacing w:before="0" w:after="0" w:line="240" w:lineRule="auto"/>
              <w:jc w:val="left"/>
              <w:rPr>
                <w:rFonts w:eastAsia="Times New Roman" w:cs="Times New Roman"/>
                <w:color w:val="000000"/>
                <w:sz w:val="22"/>
                <w:lang w:eastAsia="et-EE"/>
              </w:rPr>
            </w:pPr>
            <w:r w:rsidRPr="00FE3B9A">
              <w:rPr>
                <w:rFonts w:eastAsia="Times New Roman" w:cs="Times New Roman"/>
                <w:color w:val="000000"/>
                <w:sz w:val="22"/>
                <w:lang w:eastAsia="et-EE"/>
              </w:rPr>
              <w:t>Erinevus (sääst)</w:t>
            </w:r>
          </w:p>
        </w:tc>
        <w:tc>
          <w:tcPr>
            <w:tcW w:w="1701" w:type="dxa"/>
            <w:tcBorders>
              <w:top w:val="nil"/>
              <w:left w:val="nil"/>
              <w:bottom w:val="single" w:sz="4" w:space="0" w:color="auto"/>
              <w:right w:val="single" w:sz="4" w:space="0" w:color="auto"/>
            </w:tcBorders>
            <w:shd w:val="clear" w:color="auto" w:fill="auto"/>
            <w:noWrap/>
            <w:vAlign w:val="center"/>
            <w:hideMark/>
          </w:tcPr>
          <w:p w14:paraId="396879E1" w14:textId="77777777" w:rsidR="00FE3B9A" w:rsidRPr="00FE3B9A" w:rsidRDefault="00FE3B9A" w:rsidP="00FE3B9A">
            <w:pPr>
              <w:spacing w:before="0" w:after="0" w:line="240" w:lineRule="auto"/>
              <w:jc w:val="center"/>
              <w:rPr>
                <w:rFonts w:eastAsia="Times New Roman" w:cs="Times New Roman"/>
                <w:color w:val="000000"/>
                <w:sz w:val="22"/>
                <w:lang w:eastAsia="et-EE"/>
              </w:rPr>
            </w:pPr>
            <w:r w:rsidRPr="00FE3B9A">
              <w:rPr>
                <w:rFonts w:eastAsia="Times New Roman" w:cs="Times New Roman"/>
                <w:color w:val="000000"/>
                <w:sz w:val="22"/>
                <w:lang w:eastAsia="et-EE"/>
              </w:rPr>
              <w:t>-126</w:t>
            </w:r>
          </w:p>
        </w:tc>
        <w:tc>
          <w:tcPr>
            <w:tcW w:w="1842" w:type="dxa"/>
            <w:tcBorders>
              <w:top w:val="nil"/>
              <w:left w:val="nil"/>
              <w:bottom w:val="single" w:sz="4" w:space="0" w:color="auto"/>
              <w:right w:val="single" w:sz="4" w:space="0" w:color="auto"/>
            </w:tcBorders>
            <w:shd w:val="clear" w:color="auto" w:fill="auto"/>
            <w:noWrap/>
            <w:vAlign w:val="center"/>
            <w:hideMark/>
          </w:tcPr>
          <w:p w14:paraId="78188E97" w14:textId="77777777" w:rsidR="00FE3B9A" w:rsidRPr="00FE3B9A" w:rsidRDefault="00FE3B9A" w:rsidP="00FE3B9A">
            <w:pPr>
              <w:spacing w:before="0" w:after="0" w:line="240" w:lineRule="auto"/>
              <w:jc w:val="center"/>
              <w:rPr>
                <w:rFonts w:eastAsia="Times New Roman" w:cs="Times New Roman"/>
                <w:color w:val="000000"/>
                <w:sz w:val="22"/>
                <w:lang w:eastAsia="et-EE"/>
              </w:rPr>
            </w:pPr>
            <w:r w:rsidRPr="00FE3B9A">
              <w:rPr>
                <w:rFonts w:eastAsia="Times New Roman" w:cs="Times New Roman"/>
                <w:color w:val="000000"/>
                <w:sz w:val="22"/>
                <w:lang w:eastAsia="et-EE"/>
              </w:rPr>
              <w:t>67,23</w:t>
            </w:r>
          </w:p>
        </w:tc>
      </w:tr>
      <w:tr w:rsidR="00FE3B9A" w:rsidRPr="00FE3B9A" w14:paraId="26C19499" w14:textId="77777777" w:rsidTr="00FE3B9A">
        <w:trPr>
          <w:trHeight w:val="312"/>
        </w:trPr>
        <w:tc>
          <w:tcPr>
            <w:tcW w:w="21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4BBD75" w14:textId="77777777" w:rsidR="00FE3B9A" w:rsidRPr="00FE3B9A" w:rsidRDefault="00FE3B9A" w:rsidP="00FE3B9A">
            <w:pPr>
              <w:spacing w:before="0" w:after="0" w:line="240" w:lineRule="auto"/>
              <w:jc w:val="left"/>
              <w:rPr>
                <w:rFonts w:eastAsia="Times New Roman" w:cs="Times New Roman"/>
                <w:b/>
                <w:bCs/>
                <w:color w:val="000000"/>
                <w:sz w:val="22"/>
                <w:lang w:eastAsia="et-EE"/>
              </w:rPr>
            </w:pPr>
            <w:r w:rsidRPr="00FE3B9A">
              <w:rPr>
                <w:rFonts w:eastAsia="Times New Roman" w:cs="Times New Roman"/>
                <w:b/>
                <w:bCs/>
                <w:color w:val="000000"/>
                <w:sz w:val="22"/>
                <w:lang w:eastAsia="et-EE"/>
              </w:rPr>
              <w:t>Muud hooned</w:t>
            </w:r>
          </w:p>
        </w:tc>
        <w:tc>
          <w:tcPr>
            <w:tcW w:w="1708" w:type="dxa"/>
            <w:tcBorders>
              <w:top w:val="nil"/>
              <w:left w:val="nil"/>
              <w:bottom w:val="single" w:sz="4" w:space="0" w:color="auto"/>
              <w:right w:val="single" w:sz="4" w:space="0" w:color="auto"/>
            </w:tcBorders>
            <w:shd w:val="clear" w:color="auto" w:fill="auto"/>
            <w:noWrap/>
            <w:vAlign w:val="bottom"/>
            <w:hideMark/>
          </w:tcPr>
          <w:p w14:paraId="14AFE20F" w14:textId="77777777" w:rsidR="00FE3B9A" w:rsidRPr="00FE3B9A" w:rsidRDefault="00FE3B9A" w:rsidP="00FE3B9A">
            <w:pPr>
              <w:spacing w:before="0" w:after="0" w:line="240" w:lineRule="auto"/>
              <w:jc w:val="left"/>
              <w:rPr>
                <w:rFonts w:eastAsia="Times New Roman" w:cs="Times New Roman"/>
                <w:color w:val="000000"/>
                <w:sz w:val="22"/>
                <w:lang w:eastAsia="et-EE"/>
              </w:rPr>
            </w:pPr>
            <w:r w:rsidRPr="00FE3B9A">
              <w:rPr>
                <w:rFonts w:eastAsia="Times New Roman" w:cs="Times New Roman"/>
                <w:color w:val="000000"/>
                <w:sz w:val="22"/>
                <w:lang w:eastAsia="et-EE"/>
              </w:rPr>
              <w:t>Miinimum: 2013</w:t>
            </w:r>
          </w:p>
        </w:tc>
        <w:tc>
          <w:tcPr>
            <w:tcW w:w="1701" w:type="dxa"/>
            <w:tcBorders>
              <w:top w:val="nil"/>
              <w:left w:val="nil"/>
              <w:bottom w:val="single" w:sz="4" w:space="0" w:color="auto"/>
              <w:right w:val="single" w:sz="4" w:space="0" w:color="auto"/>
            </w:tcBorders>
            <w:shd w:val="clear" w:color="auto" w:fill="auto"/>
            <w:noWrap/>
            <w:vAlign w:val="center"/>
            <w:hideMark/>
          </w:tcPr>
          <w:p w14:paraId="3A8027E6" w14:textId="77777777" w:rsidR="00FE3B9A" w:rsidRPr="00FE3B9A" w:rsidRDefault="00FE3B9A" w:rsidP="00FE3B9A">
            <w:pPr>
              <w:spacing w:before="0" w:after="0" w:line="240" w:lineRule="auto"/>
              <w:jc w:val="center"/>
              <w:rPr>
                <w:rFonts w:eastAsia="Times New Roman" w:cs="Times New Roman"/>
                <w:color w:val="000000"/>
                <w:sz w:val="22"/>
                <w:lang w:eastAsia="et-EE"/>
              </w:rPr>
            </w:pPr>
            <w:r w:rsidRPr="00FE3B9A">
              <w:rPr>
                <w:rFonts w:eastAsia="Times New Roman" w:cs="Times New Roman"/>
                <w:color w:val="000000"/>
                <w:sz w:val="22"/>
                <w:lang w:eastAsia="et-EE"/>
              </w:rPr>
              <w:t>1176</w:t>
            </w:r>
          </w:p>
        </w:tc>
        <w:tc>
          <w:tcPr>
            <w:tcW w:w="1842" w:type="dxa"/>
            <w:tcBorders>
              <w:top w:val="nil"/>
              <w:left w:val="nil"/>
              <w:bottom w:val="single" w:sz="4" w:space="0" w:color="auto"/>
              <w:right w:val="single" w:sz="4" w:space="0" w:color="auto"/>
            </w:tcBorders>
            <w:shd w:val="clear" w:color="auto" w:fill="auto"/>
            <w:noWrap/>
            <w:vAlign w:val="center"/>
            <w:hideMark/>
          </w:tcPr>
          <w:p w14:paraId="61878336" w14:textId="77777777" w:rsidR="00FE3B9A" w:rsidRPr="00FE3B9A" w:rsidRDefault="00FE3B9A" w:rsidP="00FE3B9A">
            <w:pPr>
              <w:spacing w:before="0" w:after="0" w:line="240" w:lineRule="auto"/>
              <w:jc w:val="center"/>
              <w:rPr>
                <w:rFonts w:eastAsia="Times New Roman" w:cs="Times New Roman"/>
                <w:color w:val="000000"/>
                <w:sz w:val="22"/>
                <w:lang w:eastAsia="et-EE"/>
              </w:rPr>
            </w:pPr>
            <w:r w:rsidRPr="00FE3B9A">
              <w:rPr>
                <w:rFonts w:eastAsia="Times New Roman" w:cs="Times New Roman"/>
                <w:color w:val="000000"/>
                <w:sz w:val="22"/>
                <w:lang w:eastAsia="et-EE"/>
              </w:rPr>
              <w:t>99,73</w:t>
            </w:r>
          </w:p>
        </w:tc>
      </w:tr>
      <w:tr w:rsidR="00FE3B9A" w:rsidRPr="00FE3B9A" w14:paraId="123FF60F" w14:textId="77777777" w:rsidTr="00FE3B9A">
        <w:trPr>
          <w:trHeight w:val="312"/>
        </w:trPr>
        <w:tc>
          <w:tcPr>
            <w:tcW w:w="2120" w:type="dxa"/>
            <w:vMerge/>
            <w:tcBorders>
              <w:top w:val="nil"/>
              <w:left w:val="single" w:sz="4" w:space="0" w:color="auto"/>
              <w:bottom w:val="single" w:sz="4" w:space="0" w:color="auto"/>
              <w:right w:val="single" w:sz="4" w:space="0" w:color="auto"/>
            </w:tcBorders>
            <w:vAlign w:val="center"/>
            <w:hideMark/>
          </w:tcPr>
          <w:p w14:paraId="6B6E6D39" w14:textId="77777777" w:rsidR="00FE3B9A" w:rsidRPr="00FE3B9A" w:rsidRDefault="00FE3B9A" w:rsidP="00FE3B9A">
            <w:pPr>
              <w:spacing w:before="0" w:after="0" w:line="240" w:lineRule="auto"/>
              <w:jc w:val="left"/>
              <w:rPr>
                <w:rFonts w:eastAsia="Times New Roman" w:cs="Times New Roman"/>
                <w:b/>
                <w:bCs/>
                <w:color w:val="000000"/>
                <w:sz w:val="22"/>
                <w:lang w:eastAsia="et-EE"/>
              </w:rPr>
            </w:pPr>
          </w:p>
        </w:tc>
        <w:tc>
          <w:tcPr>
            <w:tcW w:w="1708" w:type="dxa"/>
            <w:tcBorders>
              <w:top w:val="nil"/>
              <w:left w:val="nil"/>
              <w:bottom w:val="single" w:sz="4" w:space="0" w:color="auto"/>
              <w:right w:val="single" w:sz="4" w:space="0" w:color="auto"/>
            </w:tcBorders>
            <w:shd w:val="clear" w:color="auto" w:fill="auto"/>
            <w:noWrap/>
            <w:vAlign w:val="bottom"/>
            <w:hideMark/>
          </w:tcPr>
          <w:p w14:paraId="06611407" w14:textId="77777777" w:rsidR="00FE3B9A" w:rsidRPr="00FE3B9A" w:rsidRDefault="00FE3B9A" w:rsidP="00FE3B9A">
            <w:pPr>
              <w:spacing w:before="0" w:after="0" w:line="240" w:lineRule="auto"/>
              <w:jc w:val="left"/>
              <w:rPr>
                <w:rFonts w:eastAsia="Times New Roman" w:cs="Times New Roman"/>
                <w:color w:val="000000"/>
                <w:sz w:val="22"/>
                <w:lang w:eastAsia="et-EE"/>
              </w:rPr>
            </w:pPr>
            <w:r w:rsidRPr="00FE3B9A">
              <w:rPr>
                <w:rFonts w:eastAsia="Times New Roman" w:cs="Times New Roman"/>
                <w:color w:val="000000"/>
                <w:sz w:val="22"/>
                <w:lang w:eastAsia="et-EE"/>
              </w:rPr>
              <w:t>nZEB: 2032</w:t>
            </w:r>
          </w:p>
        </w:tc>
        <w:tc>
          <w:tcPr>
            <w:tcW w:w="1701" w:type="dxa"/>
            <w:tcBorders>
              <w:top w:val="nil"/>
              <w:left w:val="nil"/>
              <w:bottom w:val="single" w:sz="4" w:space="0" w:color="auto"/>
              <w:right w:val="single" w:sz="4" w:space="0" w:color="auto"/>
            </w:tcBorders>
            <w:shd w:val="clear" w:color="auto" w:fill="auto"/>
            <w:noWrap/>
            <w:vAlign w:val="center"/>
            <w:hideMark/>
          </w:tcPr>
          <w:p w14:paraId="554A0ECF" w14:textId="77777777" w:rsidR="00FE3B9A" w:rsidRPr="00FE3B9A" w:rsidRDefault="00FE3B9A" w:rsidP="00FE3B9A">
            <w:pPr>
              <w:spacing w:before="0" w:after="0" w:line="240" w:lineRule="auto"/>
              <w:jc w:val="center"/>
              <w:rPr>
                <w:rFonts w:eastAsia="Times New Roman" w:cs="Times New Roman"/>
                <w:color w:val="000000"/>
                <w:sz w:val="22"/>
                <w:lang w:eastAsia="et-EE"/>
              </w:rPr>
            </w:pPr>
            <w:r w:rsidRPr="00FE3B9A">
              <w:rPr>
                <w:rFonts w:eastAsia="Times New Roman" w:cs="Times New Roman"/>
                <w:color w:val="000000"/>
                <w:sz w:val="22"/>
                <w:lang w:eastAsia="et-EE"/>
              </w:rPr>
              <w:t>1250</w:t>
            </w:r>
          </w:p>
        </w:tc>
        <w:tc>
          <w:tcPr>
            <w:tcW w:w="1842" w:type="dxa"/>
            <w:tcBorders>
              <w:top w:val="nil"/>
              <w:left w:val="nil"/>
              <w:bottom w:val="single" w:sz="4" w:space="0" w:color="auto"/>
              <w:right w:val="single" w:sz="4" w:space="0" w:color="auto"/>
            </w:tcBorders>
            <w:shd w:val="clear" w:color="auto" w:fill="auto"/>
            <w:noWrap/>
            <w:vAlign w:val="center"/>
            <w:hideMark/>
          </w:tcPr>
          <w:p w14:paraId="1526F2DE" w14:textId="77777777" w:rsidR="00FE3B9A" w:rsidRPr="00FE3B9A" w:rsidRDefault="00FE3B9A" w:rsidP="00FE3B9A">
            <w:pPr>
              <w:spacing w:before="0" w:after="0" w:line="240" w:lineRule="auto"/>
              <w:jc w:val="center"/>
              <w:rPr>
                <w:rFonts w:eastAsia="Times New Roman" w:cs="Times New Roman"/>
                <w:color w:val="000000"/>
                <w:sz w:val="22"/>
                <w:lang w:eastAsia="et-EE"/>
              </w:rPr>
            </w:pPr>
            <w:r w:rsidRPr="00FE3B9A">
              <w:rPr>
                <w:rFonts w:eastAsia="Times New Roman" w:cs="Times New Roman"/>
                <w:color w:val="000000"/>
                <w:sz w:val="22"/>
                <w:lang w:eastAsia="et-EE"/>
              </w:rPr>
              <w:t>58,25</w:t>
            </w:r>
          </w:p>
        </w:tc>
      </w:tr>
      <w:tr w:rsidR="00FE3B9A" w:rsidRPr="00FE3B9A" w14:paraId="389151BE" w14:textId="77777777" w:rsidTr="00FE3B9A">
        <w:trPr>
          <w:trHeight w:val="312"/>
        </w:trPr>
        <w:tc>
          <w:tcPr>
            <w:tcW w:w="2120" w:type="dxa"/>
            <w:vMerge/>
            <w:tcBorders>
              <w:top w:val="nil"/>
              <w:left w:val="single" w:sz="4" w:space="0" w:color="auto"/>
              <w:bottom w:val="single" w:sz="4" w:space="0" w:color="auto"/>
              <w:right w:val="single" w:sz="4" w:space="0" w:color="auto"/>
            </w:tcBorders>
            <w:vAlign w:val="center"/>
            <w:hideMark/>
          </w:tcPr>
          <w:p w14:paraId="3ACF54E6" w14:textId="77777777" w:rsidR="00FE3B9A" w:rsidRPr="00FE3B9A" w:rsidRDefault="00FE3B9A" w:rsidP="00FE3B9A">
            <w:pPr>
              <w:spacing w:before="0" w:after="0" w:line="240" w:lineRule="auto"/>
              <w:jc w:val="left"/>
              <w:rPr>
                <w:rFonts w:eastAsia="Times New Roman" w:cs="Times New Roman"/>
                <w:b/>
                <w:bCs/>
                <w:color w:val="000000"/>
                <w:sz w:val="22"/>
                <w:lang w:eastAsia="et-EE"/>
              </w:rPr>
            </w:pPr>
          </w:p>
        </w:tc>
        <w:tc>
          <w:tcPr>
            <w:tcW w:w="1708" w:type="dxa"/>
            <w:tcBorders>
              <w:top w:val="nil"/>
              <w:left w:val="nil"/>
              <w:bottom w:val="single" w:sz="4" w:space="0" w:color="auto"/>
              <w:right w:val="single" w:sz="4" w:space="0" w:color="auto"/>
            </w:tcBorders>
            <w:shd w:val="clear" w:color="auto" w:fill="auto"/>
            <w:noWrap/>
            <w:vAlign w:val="bottom"/>
            <w:hideMark/>
          </w:tcPr>
          <w:p w14:paraId="3EF8BEEA" w14:textId="77777777" w:rsidR="00FE3B9A" w:rsidRPr="00FE3B9A" w:rsidRDefault="00FE3B9A" w:rsidP="00FE3B9A">
            <w:pPr>
              <w:spacing w:before="0" w:after="0" w:line="240" w:lineRule="auto"/>
              <w:jc w:val="left"/>
              <w:rPr>
                <w:rFonts w:eastAsia="Times New Roman" w:cs="Times New Roman"/>
                <w:color w:val="000000"/>
                <w:sz w:val="22"/>
                <w:lang w:eastAsia="et-EE"/>
              </w:rPr>
            </w:pPr>
            <w:r w:rsidRPr="00FE3B9A">
              <w:rPr>
                <w:rFonts w:eastAsia="Times New Roman" w:cs="Times New Roman"/>
                <w:color w:val="000000"/>
                <w:sz w:val="22"/>
                <w:lang w:eastAsia="et-EE"/>
              </w:rPr>
              <w:t>Erinevus (sääst)</w:t>
            </w:r>
          </w:p>
        </w:tc>
        <w:tc>
          <w:tcPr>
            <w:tcW w:w="1701" w:type="dxa"/>
            <w:tcBorders>
              <w:top w:val="nil"/>
              <w:left w:val="nil"/>
              <w:bottom w:val="single" w:sz="4" w:space="0" w:color="auto"/>
              <w:right w:val="single" w:sz="4" w:space="0" w:color="auto"/>
            </w:tcBorders>
            <w:shd w:val="clear" w:color="auto" w:fill="auto"/>
            <w:noWrap/>
            <w:vAlign w:val="center"/>
            <w:hideMark/>
          </w:tcPr>
          <w:p w14:paraId="67C0FC29" w14:textId="77777777" w:rsidR="00FE3B9A" w:rsidRPr="00FE3B9A" w:rsidRDefault="00FE3B9A" w:rsidP="00FE3B9A">
            <w:pPr>
              <w:spacing w:before="0" w:after="0" w:line="240" w:lineRule="auto"/>
              <w:jc w:val="center"/>
              <w:rPr>
                <w:rFonts w:eastAsia="Times New Roman" w:cs="Times New Roman"/>
                <w:color w:val="000000"/>
                <w:sz w:val="22"/>
                <w:lang w:eastAsia="et-EE"/>
              </w:rPr>
            </w:pPr>
            <w:r w:rsidRPr="00FE3B9A">
              <w:rPr>
                <w:rFonts w:eastAsia="Times New Roman" w:cs="Times New Roman"/>
                <w:color w:val="000000"/>
                <w:sz w:val="22"/>
                <w:lang w:eastAsia="et-EE"/>
              </w:rPr>
              <w:t>-74</w:t>
            </w:r>
          </w:p>
        </w:tc>
        <w:tc>
          <w:tcPr>
            <w:tcW w:w="1842" w:type="dxa"/>
            <w:tcBorders>
              <w:top w:val="nil"/>
              <w:left w:val="nil"/>
              <w:bottom w:val="single" w:sz="4" w:space="0" w:color="auto"/>
              <w:right w:val="single" w:sz="4" w:space="0" w:color="auto"/>
            </w:tcBorders>
            <w:shd w:val="clear" w:color="auto" w:fill="auto"/>
            <w:noWrap/>
            <w:vAlign w:val="center"/>
            <w:hideMark/>
          </w:tcPr>
          <w:p w14:paraId="719692F9" w14:textId="77777777" w:rsidR="00FE3B9A" w:rsidRPr="00FE3B9A" w:rsidRDefault="00FE3B9A" w:rsidP="00FE3B9A">
            <w:pPr>
              <w:spacing w:before="0" w:after="0" w:line="240" w:lineRule="auto"/>
              <w:jc w:val="center"/>
              <w:rPr>
                <w:rFonts w:eastAsia="Times New Roman" w:cs="Times New Roman"/>
                <w:color w:val="000000"/>
                <w:sz w:val="22"/>
                <w:lang w:eastAsia="et-EE"/>
              </w:rPr>
            </w:pPr>
            <w:r w:rsidRPr="00FE3B9A">
              <w:rPr>
                <w:rFonts w:eastAsia="Times New Roman" w:cs="Times New Roman"/>
                <w:color w:val="000000"/>
                <w:sz w:val="22"/>
                <w:lang w:eastAsia="et-EE"/>
              </w:rPr>
              <w:t>41,48</w:t>
            </w:r>
          </w:p>
        </w:tc>
      </w:tr>
    </w:tbl>
    <w:p w14:paraId="39F9C675" w14:textId="7D537B50" w:rsidR="00F20B6F" w:rsidRDefault="003F3368" w:rsidP="00F20B6F">
      <w:r>
        <w:t>Täpsemalt o</w:t>
      </w:r>
      <w:r w:rsidR="001028DF">
        <w:t>n meetmepakette ning tabelites 4.1 ja 4</w:t>
      </w:r>
      <w:r>
        <w:t>.2 kajastatud tulemusi kirjeldatud ning põhjendatud uuringus „Eesti energiamajanduse arengukava ENMAKi uuendamise hoonete energiasäästupotentsiaali uuring. Hoonefondi energiatõhususe parandamine – energiasääst, ühikmaksumused ja mahud“</w:t>
      </w:r>
      <w:r w:rsidR="0006558E">
        <w:t>.</w:t>
      </w:r>
    </w:p>
    <w:p w14:paraId="3E3F4794" w14:textId="0240100F" w:rsidR="0006558E" w:rsidRDefault="0006558E" w:rsidP="00F20B6F">
      <w:r>
        <w:t xml:space="preserve">Vastavalt </w:t>
      </w:r>
      <w:r w:rsidR="00726503">
        <w:t>ülal nimetatud</w:t>
      </w:r>
      <w:r>
        <w:t xml:space="preserve"> uuringu</w:t>
      </w:r>
      <w:r w:rsidR="00EC10F6">
        <w:t>te</w:t>
      </w:r>
      <w:r>
        <w:t xml:space="preserve"> soovitusele rekonstrueerib </w:t>
      </w:r>
      <w:r w:rsidR="00393529">
        <w:t xml:space="preserve">Tartu </w:t>
      </w:r>
      <w:r>
        <w:t>Linnavalitsus kõik oma haldushooned vähemalt ETA (energiatõhususarv) = C ning soodustab elamumajanduses r</w:t>
      </w:r>
      <w:r>
        <w:t>e</w:t>
      </w:r>
      <w:r>
        <w:t>konstrueerimist tasemele C või B.</w:t>
      </w:r>
    </w:p>
    <w:p w14:paraId="1CA9C0C6" w14:textId="77777777" w:rsidR="00F814E0" w:rsidRDefault="00F814E0" w:rsidP="00455502">
      <w:pPr>
        <w:spacing w:after="0"/>
      </w:pPr>
      <w:r>
        <w:t>Võimalikud meetmed</w:t>
      </w:r>
      <w:r w:rsidR="00137A18">
        <w:t>, mida saab kohalik omavalitsus rakendada</w:t>
      </w:r>
      <w:r>
        <w:t xml:space="preserve"> hoonefondi energiatõhususe parendamiseks [</w:t>
      </w:r>
      <w:bookmarkStart w:id="49" w:name="_Ref390558715"/>
      <w:r>
        <w:rPr>
          <w:rStyle w:val="Lpumrkuseviide"/>
        </w:rPr>
        <w:endnoteReference w:id="38"/>
      </w:r>
      <w:bookmarkEnd w:id="49"/>
      <w:r>
        <w:t>]:</w:t>
      </w:r>
    </w:p>
    <w:p w14:paraId="375534C3" w14:textId="77777777" w:rsidR="00EB5B2F" w:rsidRDefault="00EB5B2F" w:rsidP="008D6F74">
      <w:pPr>
        <w:pStyle w:val="Loendilik"/>
        <w:numPr>
          <w:ilvl w:val="0"/>
          <w:numId w:val="42"/>
        </w:numPr>
        <w:spacing w:before="0"/>
      </w:pPr>
      <w:r w:rsidRPr="008D6F74">
        <w:rPr>
          <w:b/>
        </w:rPr>
        <w:t>Olemasolevate hoonete rekonstrueerimine energiasäästu saavutamiseks ja sis</w:t>
      </w:r>
      <w:r w:rsidRPr="008D6F74">
        <w:rPr>
          <w:b/>
        </w:rPr>
        <w:t>e</w:t>
      </w:r>
      <w:r w:rsidRPr="008D6F74">
        <w:rPr>
          <w:b/>
        </w:rPr>
        <w:t>kliima parandamiseks sh</w:t>
      </w:r>
    </w:p>
    <w:p w14:paraId="5AD5E598" w14:textId="4085294A" w:rsidR="00EB5B2F" w:rsidRDefault="00EB5B2F" w:rsidP="008D6F74">
      <w:pPr>
        <w:pStyle w:val="Loendilik"/>
        <w:numPr>
          <w:ilvl w:val="0"/>
          <w:numId w:val="39"/>
        </w:numPr>
      </w:pPr>
      <w:r>
        <w:t>Korterelamute rekonstrueerimise toetamine</w:t>
      </w:r>
      <w:r w:rsidR="00137A18">
        <w:t xml:space="preserve"> (soodustamine).</w:t>
      </w:r>
    </w:p>
    <w:p w14:paraId="5AD5E05E" w14:textId="1F2A0F90" w:rsidR="00EB5B2F" w:rsidRDefault="00EB5B2F" w:rsidP="008D6F74">
      <w:pPr>
        <w:pStyle w:val="Loendilik"/>
        <w:numPr>
          <w:ilvl w:val="0"/>
          <w:numId w:val="39"/>
        </w:numPr>
      </w:pPr>
      <w:r>
        <w:t>Väikeelamute rekonstrueerimise toetamine</w:t>
      </w:r>
      <w:r w:rsidR="00137A18">
        <w:t xml:space="preserve"> (soodustamine).</w:t>
      </w:r>
    </w:p>
    <w:p w14:paraId="5A0D626B" w14:textId="18C2254D" w:rsidR="00EB5B2F" w:rsidRDefault="00EB5B2F" w:rsidP="008D6F74">
      <w:pPr>
        <w:pStyle w:val="Loendilik"/>
        <w:numPr>
          <w:ilvl w:val="0"/>
          <w:numId w:val="39"/>
        </w:numPr>
      </w:pPr>
      <w:r>
        <w:t>Lokaalsete taastuvenergialahenduse toetamine</w:t>
      </w:r>
      <w:r w:rsidR="00137A18">
        <w:t>(soodustamine).</w:t>
      </w:r>
    </w:p>
    <w:p w14:paraId="4E858EC4" w14:textId="64431EA4" w:rsidR="00EB5B2F" w:rsidRDefault="00EB5B2F" w:rsidP="008D6F74">
      <w:pPr>
        <w:pStyle w:val="Loendilik"/>
        <w:numPr>
          <w:ilvl w:val="0"/>
          <w:numId w:val="39"/>
        </w:numPr>
      </w:pPr>
      <w:r>
        <w:lastRenderedPageBreak/>
        <w:t>Kasutusest välja langenud korterelamute lammutamise toetamine</w:t>
      </w:r>
      <w:r w:rsidR="00137A18">
        <w:t xml:space="preserve"> (soodustamine).</w:t>
      </w:r>
    </w:p>
    <w:p w14:paraId="1C9521DB" w14:textId="77777777" w:rsidR="008D6F74" w:rsidRDefault="008D6F74" w:rsidP="008D6F74">
      <w:pPr>
        <w:pStyle w:val="Loendilik"/>
      </w:pPr>
    </w:p>
    <w:p w14:paraId="74C2E49E" w14:textId="2653BDC8" w:rsidR="00EB5B2F" w:rsidRPr="008D6F74" w:rsidRDefault="00EB5B2F" w:rsidP="008D6F74">
      <w:pPr>
        <w:pStyle w:val="Loendilik"/>
        <w:numPr>
          <w:ilvl w:val="0"/>
          <w:numId w:val="42"/>
        </w:numPr>
        <w:rPr>
          <w:b/>
        </w:rPr>
      </w:pPr>
      <w:r w:rsidRPr="008D6F74">
        <w:rPr>
          <w:b/>
        </w:rPr>
        <w:t>Energiatõhusa uusehituse soodustamine sh</w:t>
      </w:r>
    </w:p>
    <w:p w14:paraId="73C9856B" w14:textId="698F44FD" w:rsidR="00EB5B2F" w:rsidRDefault="00EB5B2F" w:rsidP="008D6F74">
      <w:pPr>
        <w:pStyle w:val="Loendilik"/>
        <w:numPr>
          <w:ilvl w:val="0"/>
          <w:numId w:val="39"/>
        </w:numPr>
      </w:pPr>
      <w:r>
        <w:t>Liginullenergiahoonete nõuete kiirendatud rakendamine</w:t>
      </w:r>
      <w:r w:rsidR="00137A18">
        <w:t>.</w:t>
      </w:r>
    </w:p>
    <w:p w14:paraId="15105C2D" w14:textId="507EF12D" w:rsidR="00EB5B2F" w:rsidRDefault="00EB5B2F" w:rsidP="008D6F74">
      <w:pPr>
        <w:pStyle w:val="Loendilik"/>
        <w:numPr>
          <w:ilvl w:val="0"/>
          <w:numId w:val="39"/>
        </w:numPr>
      </w:pPr>
      <w:r>
        <w:t>Liginullenergiahoone ehitamise toetamine</w:t>
      </w:r>
      <w:r w:rsidR="00137A18">
        <w:t>.</w:t>
      </w:r>
    </w:p>
    <w:p w14:paraId="2FACD908" w14:textId="7B241CA5" w:rsidR="00EB5B2F" w:rsidRDefault="00EB5B2F" w:rsidP="008D6F74">
      <w:pPr>
        <w:pStyle w:val="Loendilik"/>
        <w:numPr>
          <w:ilvl w:val="0"/>
          <w:numId w:val="39"/>
        </w:numPr>
      </w:pPr>
      <w:r>
        <w:t>Energiaühistute loomise toetamine</w:t>
      </w:r>
      <w:r w:rsidR="00137A18">
        <w:t>.</w:t>
      </w:r>
    </w:p>
    <w:p w14:paraId="150EC19B" w14:textId="1F82DBFA" w:rsidR="00EB5B2F" w:rsidRDefault="00EB5B2F" w:rsidP="008D6F74">
      <w:pPr>
        <w:pStyle w:val="Loendilik"/>
        <w:numPr>
          <w:ilvl w:val="0"/>
          <w:numId w:val="39"/>
        </w:numPr>
      </w:pPr>
      <w:r>
        <w:t>Ehitusjärelevalve tugevdamine</w:t>
      </w:r>
      <w:r w:rsidR="00137A18">
        <w:t>.</w:t>
      </w:r>
    </w:p>
    <w:p w14:paraId="72260589" w14:textId="3CCF6970" w:rsidR="00EB5B2F" w:rsidRPr="008D6F74" w:rsidRDefault="00EB5B2F" w:rsidP="008D6F74">
      <w:pPr>
        <w:pStyle w:val="Loendilik"/>
        <w:numPr>
          <w:ilvl w:val="0"/>
          <w:numId w:val="42"/>
        </w:numPr>
        <w:rPr>
          <w:b/>
        </w:rPr>
      </w:pPr>
      <w:r w:rsidRPr="008D6F74">
        <w:rPr>
          <w:b/>
        </w:rPr>
        <w:t>Maakasutuse- ja planeerimise tõhustamine sh</w:t>
      </w:r>
    </w:p>
    <w:p w14:paraId="37AF5BBF" w14:textId="6A244FF7" w:rsidR="00EB5B2F" w:rsidRDefault="00EB5B2F" w:rsidP="008D6F74">
      <w:pPr>
        <w:pStyle w:val="Loendilik"/>
        <w:numPr>
          <w:ilvl w:val="0"/>
          <w:numId w:val="39"/>
        </w:numPr>
      </w:pPr>
      <w:r>
        <w:t>Planeeringuprotsessis energiakasutuse ja CO</w:t>
      </w:r>
      <w:r w:rsidRPr="008D6F74">
        <w:rPr>
          <w:vertAlign w:val="subscript"/>
        </w:rPr>
        <w:t>2</w:t>
      </w:r>
      <w:r>
        <w:t xml:space="preserve"> mõju hindamine KSH raames</w:t>
      </w:r>
      <w:r w:rsidR="00137A18">
        <w:t>.</w:t>
      </w:r>
    </w:p>
    <w:p w14:paraId="5D5F7558" w14:textId="12307097" w:rsidR="00EB5B2F" w:rsidRDefault="00EB5B2F" w:rsidP="008D6F74">
      <w:pPr>
        <w:pStyle w:val="Loendilik"/>
        <w:numPr>
          <w:ilvl w:val="0"/>
          <w:numId w:val="39"/>
        </w:numPr>
      </w:pPr>
      <w:r>
        <w:t>Olemasolevates keskustes linnakeskkonna tihendamist ja efektiivsemaid transpordi- ja taristulahendusi võimaldavate ja eelistava</w:t>
      </w:r>
      <w:r w:rsidR="00137A18">
        <w:t>d nõudmised linnaplaneeringutes.</w:t>
      </w:r>
    </w:p>
    <w:p w14:paraId="32258B55" w14:textId="3751AD34" w:rsidR="00EB5B2F" w:rsidRDefault="00EB5B2F" w:rsidP="008D6F74">
      <w:pPr>
        <w:pStyle w:val="Loendilik"/>
        <w:numPr>
          <w:ilvl w:val="0"/>
          <w:numId w:val="39"/>
        </w:numPr>
      </w:pPr>
      <w:r>
        <w:t>Taristutasu rakendamine detailplaneeringuga maa väärtustamiseks ja ehituse suunam</w:t>
      </w:r>
      <w:r>
        <w:t>i</w:t>
      </w:r>
      <w:r>
        <w:t>seks</w:t>
      </w:r>
      <w:r w:rsidR="00137A18">
        <w:t>.</w:t>
      </w:r>
    </w:p>
    <w:p w14:paraId="655F17F7" w14:textId="7B85129B" w:rsidR="00EB5B2F" w:rsidRPr="008D6F74" w:rsidRDefault="00EB5B2F" w:rsidP="008D6F74">
      <w:pPr>
        <w:pStyle w:val="Loendilik"/>
        <w:numPr>
          <w:ilvl w:val="0"/>
          <w:numId w:val="42"/>
        </w:numPr>
        <w:rPr>
          <w:b/>
        </w:rPr>
      </w:pPr>
      <w:r w:rsidRPr="008D6F74">
        <w:rPr>
          <w:b/>
        </w:rPr>
        <w:t>Avaliku sektori eeskuju energiasäästu saavutamisel sh</w:t>
      </w:r>
    </w:p>
    <w:p w14:paraId="0C2741A4" w14:textId="033C4CB3" w:rsidR="00EB5B2F" w:rsidRDefault="00EB5B2F" w:rsidP="008D6F74">
      <w:pPr>
        <w:pStyle w:val="Loendilik"/>
        <w:numPr>
          <w:ilvl w:val="0"/>
          <w:numId w:val="43"/>
        </w:numPr>
      </w:pPr>
      <w:r>
        <w:t>Avaliku sektori hoonete energiasäästlikuks rekonstrueerimine</w:t>
      </w:r>
      <w:r w:rsidR="00455502">
        <w:t>.</w:t>
      </w:r>
    </w:p>
    <w:p w14:paraId="590DDB10" w14:textId="7D46A08C" w:rsidR="00EB5B2F" w:rsidRDefault="00EB5B2F" w:rsidP="008D6F74">
      <w:pPr>
        <w:pStyle w:val="Loendilik"/>
        <w:numPr>
          <w:ilvl w:val="0"/>
          <w:numId w:val="43"/>
        </w:numPr>
      </w:pPr>
      <w:r>
        <w:t>Rohemärgiste ja roheliste riigihangete soodustamine</w:t>
      </w:r>
      <w:r w:rsidR="00455502">
        <w:t>.</w:t>
      </w:r>
    </w:p>
    <w:p w14:paraId="0399CE48" w14:textId="77777777" w:rsidR="00EB5B2F" w:rsidRDefault="00EB5B2F" w:rsidP="008D6F74">
      <w:pPr>
        <w:pStyle w:val="Loendilik"/>
        <w:numPr>
          <w:ilvl w:val="0"/>
          <w:numId w:val="43"/>
        </w:numPr>
      </w:pPr>
      <w:r>
        <w:t>Avaliku sektori liginullenergiahoonete ehitamise pilootprojektide teostamine</w:t>
      </w:r>
      <w:r w:rsidR="00455502">
        <w:t>.</w:t>
      </w:r>
    </w:p>
    <w:p w14:paraId="3E8B4EFD" w14:textId="77777777" w:rsidR="00EB5B2F" w:rsidRDefault="00EB5B2F" w:rsidP="008D6F74">
      <w:pPr>
        <w:pStyle w:val="Loendilik"/>
        <w:numPr>
          <w:ilvl w:val="0"/>
          <w:numId w:val="43"/>
        </w:numPr>
      </w:pPr>
      <w:r>
        <w:t>Avaliku sektori omanduses oleva energiasäästliku üürielamufondi loomine</w:t>
      </w:r>
      <w:r w:rsidR="00455502">
        <w:t>.</w:t>
      </w:r>
    </w:p>
    <w:p w14:paraId="0162078C" w14:textId="62BFB4A2" w:rsidR="00EB5B2F" w:rsidRDefault="00EB5B2F" w:rsidP="008D6F74">
      <w:pPr>
        <w:pStyle w:val="Loendilik"/>
        <w:numPr>
          <w:ilvl w:val="0"/>
          <w:numId w:val="43"/>
        </w:numPr>
      </w:pPr>
      <w:r>
        <w:t xml:space="preserve">Korterelamupiirkondade terviklik ruumiline renoveerimine </w:t>
      </w:r>
      <w:r w:rsidR="00726503">
        <w:t>hoonete vahelise</w:t>
      </w:r>
      <w:r>
        <w:t xml:space="preserve"> elukes</w:t>
      </w:r>
      <w:r>
        <w:t>k</w:t>
      </w:r>
      <w:r>
        <w:t>konna parandamise eesmärgil</w:t>
      </w:r>
      <w:r w:rsidR="00455502">
        <w:t>.</w:t>
      </w:r>
    </w:p>
    <w:p w14:paraId="28C82BDA" w14:textId="77777777" w:rsidR="00EB5B2F" w:rsidRDefault="00EB5B2F" w:rsidP="008D6F74">
      <w:pPr>
        <w:pStyle w:val="Loendilik"/>
        <w:numPr>
          <w:ilvl w:val="0"/>
          <w:numId w:val="43"/>
        </w:numPr>
      </w:pPr>
      <w:r>
        <w:t>Miljööaladel ehitus- ja kultuuripärandi säilitamise toetamine</w:t>
      </w:r>
      <w:r w:rsidR="00455502">
        <w:t>.</w:t>
      </w:r>
    </w:p>
    <w:p w14:paraId="22470132" w14:textId="77777777" w:rsidR="00455502" w:rsidRPr="00885321" w:rsidRDefault="00455502" w:rsidP="00455502">
      <w:r>
        <w:t>Meetmete täpne kirjeldus on leitav dokumendist „</w:t>
      </w:r>
      <w:r w:rsidR="001A0933" w:rsidRPr="001A0933">
        <w:t>ENMAK 2030 elamumajanduse valdkonna arengukava stsenaariumite aruanne</w:t>
      </w:r>
      <w:r w:rsidR="001A0933">
        <w:t>“ [</w:t>
      </w:r>
      <w:r w:rsidR="001A0933">
        <w:fldChar w:fldCharType="begin"/>
      </w:r>
      <w:r w:rsidR="001A0933">
        <w:instrText xml:space="preserve"> NOTEREF _Ref390558715 \h </w:instrText>
      </w:r>
      <w:r w:rsidR="001A0933">
        <w:fldChar w:fldCharType="separate"/>
      </w:r>
      <w:r w:rsidR="00811D3D">
        <w:t>38</w:t>
      </w:r>
      <w:r w:rsidR="001A0933">
        <w:fldChar w:fldCharType="end"/>
      </w:r>
      <w:r w:rsidR="001A0933">
        <w:t>].</w:t>
      </w:r>
    </w:p>
    <w:p w14:paraId="1905A695" w14:textId="77777777" w:rsidR="00183069" w:rsidRDefault="00183069" w:rsidP="00183069">
      <w:pPr>
        <w:pStyle w:val="Pealkiri2"/>
      </w:pPr>
      <w:bookmarkStart w:id="50" w:name="_Toc410376926"/>
      <w:r>
        <w:t>Transport</w:t>
      </w:r>
      <w:bookmarkEnd w:id="50"/>
    </w:p>
    <w:p w14:paraId="08D461EF" w14:textId="5E5179AB" w:rsidR="003A6366" w:rsidRDefault="00ED54F9" w:rsidP="003A6366">
      <w:r w:rsidRPr="00905F55">
        <w:rPr>
          <w:rFonts w:cstheme="minorHAnsi"/>
        </w:rPr>
        <w:t>Eesti transporti iseloomustab kiirele autostumisele ja maanteevedude kasvule lisaks sõiduk</w:t>
      </w:r>
      <w:r w:rsidRPr="00905F55">
        <w:rPr>
          <w:rFonts w:cstheme="minorHAnsi"/>
        </w:rPr>
        <w:t>i</w:t>
      </w:r>
      <w:r w:rsidRPr="00905F55">
        <w:rPr>
          <w:rFonts w:cstheme="minorHAnsi"/>
        </w:rPr>
        <w:t>pargi ebaökonoomsus ja taa</w:t>
      </w:r>
      <w:r>
        <w:rPr>
          <w:rFonts w:cstheme="minorHAnsi"/>
        </w:rPr>
        <w:t>stuvkütuste marginaalne osakaal</w:t>
      </w:r>
      <w:r w:rsidRPr="00905F55">
        <w:rPr>
          <w:rFonts w:cstheme="minorHAnsi"/>
        </w:rPr>
        <w:t>.</w:t>
      </w:r>
      <w:r>
        <w:rPr>
          <w:rFonts w:cstheme="minorHAnsi"/>
        </w:rPr>
        <w:t xml:space="preserve"> </w:t>
      </w:r>
      <w:r w:rsidRPr="00905F55">
        <w:rPr>
          <w:rFonts w:cstheme="minorHAnsi"/>
        </w:rPr>
        <w:t>Viimase 10 aasta jooksul on sõiduautode kasutus</w:t>
      </w:r>
      <w:r>
        <w:rPr>
          <w:rFonts w:cstheme="minorHAnsi"/>
        </w:rPr>
        <w:t xml:space="preserve"> Eestis suurenenud ~50%. Samal ajal on vähenenud </w:t>
      </w:r>
      <w:r w:rsidRPr="00905F55">
        <w:rPr>
          <w:rFonts w:cstheme="minorHAnsi"/>
        </w:rPr>
        <w:t>ühistranspordi kas</w:t>
      </w:r>
      <w:r w:rsidRPr="00905F55">
        <w:rPr>
          <w:rFonts w:cstheme="minorHAnsi"/>
        </w:rPr>
        <w:t>u</w:t>
      </w:r>
      <w:r w:rsidRPr="00905F55">
        <w:rPr>
          <w:rFonts w:cstheme="minorHAnsi"/>
        </w:rPr>
        <w:t xml:space="preserve">tajate hulk. </w:t>
      </w:r>
      <w:r>
        <w:rPr>
          <w:rFonts w:cstheme="minorHAnsi"/>
        </w:rPr>
        <w:t>Märkimisväärne osa (~</w:t>
      </w:r>
      <w:r w:rsidRPr="00905F55">
        <w:rPr>
          <w:rFonts w:cstheme="minorHAnsi"/>
        </w:rPr>
        <w:t xml:space="preserve">44%) </w:t>
      </w:r>
      <w:r>
        <w:rPr>
          <w:rFonts w:cstheme="minorHAnsi"/>
        </w:rPr>
        <w:t>transpordikütuste kasutamisest on seotud linna-</w:t>
      </w:r>
      <w:r w:rsidRPr="00905F55">
        <w:rPr>
          <w:rFonts w:cstheme="minorHAnsi"/>
        </w:rPr>
        <w:t xml:space="preserve"> ja asulasisese liik</w:t>
      </w:r>
      <w:r>
        <w:rPr>
          <w:rFonts w:cstheme="minorHAnsi"/>
        </w:rPr>
        <w:t>lusega. Seega võib järeldada, et transpordi energiatarbimise ning CO</w:t>
      </w:r>
      <w:r>
        <w:rPr>
          <w:rFonts w:cstheme="minorHAnsi"/>
          <w:vertAlign w:val="subscript"/>
        </w:rPr>
        <w:t>2</w:t>
      </w:r>
      <w:r>
        <w:rPr>
          <w:rFonts w:cstheme="minorHAnsi"/>
        </w:rPr>
        <w:t xml:space="preserve"> emi</w:t>
      </w:r>
      <w:r>
        <w:rPr>
          <w:rFonts w:cstheme="minorHAnsi"/>
        </w:rPr>
        <w:t>s</w:t>
      </w:r>
      <w:r>
        <w:rPr>
          <w:rFonts w:cstheme="minorHAnsi"/>
        </w:rPr>
        <w:t>siooni vähenemisel on oluline roll kohalikul tasandil</w:t>
      </w:r>
      <w:r w:rsidR="00C63581">
        <w:rPr>
          <w:rFonts w:cstheme="minorHAnsi"/>
        </w:rPr>
        <w:t xml:space="preserve"> (</w:t>
      </w:r>
      <w:r w:rsidR="00CB4CA2">
        <w:t xml:space="preserve">joonis </w:t>
      </w:r>
      <w:r w:rsidR="006606AE">
        <w:rPr>
          <w:noProof/>
        </w:rPr>
        <w:t>4</w:t>
      </w:r>
      <w:r w:rsidR="00CB4CA2">
        <w:t>.</w:t>
      </w:r>
      <w:r w:rsidR="00CB4CA2">
        <w:rPr>
          <w:noProof/>
        </w:rPr>
        <w:t>3</w:t>
      </w:r>
      <w:r w:rsidR="00C63581">
        <w:rPr>
          <w:rFonts w:cstheme="minorHAnsi"/>
        </w:rPr>
        <w:t>)</w:t>
      </w:r>
      <w:r>
        <w:rPr>
          <w:rFonts w:cstheme="minorHAnsi"/>
        </w:rPr>
        <w:t>. [</w:t>
      </w:r>
      <w:bookmarkStart w:id="51" w:name="_Ref390597130"/>
      <w:r>
        <w:rPr>
          <w:rStyle w:val="Lpumrkuseviide"/>
          <w:rFonts w:cstheme="minorHAnsi"/>
        </w:rPr>
        <w:endnoteReference w:id="39"/>
      </w:r>
      <w:bookmarkEnd w:id="51"/>
      <w:r>
        <w:rPr>
          <w:rFonts w:cstheme="minorHAnsi"/>
        </w:rPr>
        <w:t>]</w:t>
      </w:r>
    </w:p>
    <w:p w14:paraId="56BDC7B5" w14:textId="77777777" w:rsidR="003A6366" w:rsidRDefault="00140E33" w:rsidP="003A6366">
      <w:pPr>
        <w:spacing w:after="0"/>
      </w:pPr>
      <w:r>
        <w:rPr>
          <w:noProof/>
          <w:lang w:eastAsia="et-EE"/>
        </w:rPr>
        <w:lastRenderedPageBreak/>
        <w:drawing>
          <wp:inline distT="0" distB="0" distL="0" distR="0" wp14:anchorId="4472C9D3" wp14:editId="02B56D3C">
            <wp:extent cx="5760720" cy="3501271"/>
            <wp:effectExtent l="0" t="0" r="0" b="4445"/>
            <wp:docPr id="8" name="Pilt 8" descr="http://www.energiatalgud.ee/img_auth.php/d/dc/Transporti_m%C3%B5jutavad_tegu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nergiatalgud.ee/img_auth.php/d/dc/Transporti_m%C3%B5jutavad_tegurid.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3501271"/>
                    </a:xfrm>
                    <a:prstGeom prst="rect">
                      <a:avLst/>
                    </a:prstGeom>
                    <a:noFill/>
                    <a:ln>
                      <a:noFill/>
                    </a:ln>
                  </pic:spPr>
                </pic:pic>
              </a:graphicData>
            </a:graphic>
          </wp:inline>
        </w:drawing>
      </w:r>
    </w:p>
    <w:p w14:paraId="49A33D96" w14:textId="5D1CF987" w:rsidR="003A6366" w:rsidRDefault="003A6366" w:rsidP="003A6366">
      <w:pPr>
        <w:pStyle w:val="Pealdis"/>
        <w:spacing w:before="0"/>
        <w:jc w:val="center"/>
        <w:rPr>
          <w:b w:val="0"/>
        </w:rPr>
      </w:pPr>
      <w:bookmarkStart w:id="52" w:name="_Ref390597005"/>
      <w:r>
        <w:t xml:space="preserve">Joonis </w:t>
      </w:r>
      <w:r w:rsidR="006606AE">
        <w:t>4</w:t>
      </w:r>
      <w:r w:rsidR="00F85104">
        <w:t>.</w:t>
      </w:r>
      <w:bookmarkEnd w:id="52"/>
      <w:r w:rsidR="006606AE">
        <w:t>3</w:t>
      </w:r>
      <w:r>
        <w:t xml:space="preserve">. </w:t>
      </w:r>
      <w:r>
        <w:rPr>
          <w:b w:val="0"/>
        </w:rPr>
        <w:t>Transpordinõudlust ja transpordi energiakasutust puudutavad valdkonnad</w:t>
      </w:r>
      <w:r w:rsidR="00ED54F9">
        <w:rPr>
          <w:b w:val="0"/>
        </w:rPr>
        <w:t xml:space="preserve"> [</w:t>
      </w:r>
      <w:bookmarkStart w:id="53" w:name="_Ref390597706"/>
      <w:r w:rsidR="00ED54F9">
        <w:rPr>
          <w:rStyle w:val="Lpumrkuseviide"/>
          <w:b w:val="0"/>
        </w:rPr>
        <w:endnoteReference w:id="40"/>
      </w:r>
      <w:bookmarkEnd w:id="53"/>
      <w:r w:rsidR="00ED54F9">
        <w:rPr>
          <w:b w:val="0"/>
        </w:rPr>
        <w:t>]</w:t>
      </w:r>
    </w:p>
    <w:p w14:paraId="167E88F3" w14:textId="77777777" w:rsidR="00C63581" w:rsidRDefault="00C63581" w:rsidP="00C63581">
      <w:pPr>
        <w:spacing w:after="0"/>
      </w:pPr>
      <w:r>
        <w:t>Võimalikud meetmed, mida saab kohalik omavalitsus rakendada transpordi energianõudluse ja energiakasutuse vähendamiseks [</w:t>
      </w:r>
      <w:r>
        <w:fldChar w:fldCharType="begin"/>
      </w:r>
      <w:r>
        <w:instrText xml:space="preserve"> NOTEREF _Ref390597130 \h </w:instrText>
      </w:r>
      <w:r>
        <w:fldChar w:fldCharType="separate"/>
      </w:r>
      <w:r w:rsidR="00811D3D">
        <w:t>39</w:t>
      </w:r>
      <w:r>
        <w:fldChar w:fldCharType="end"/>
      </w:r>
      <w:r>
        <w:t xml:space="preserve">]: </w:t>
      </w:r>
    </w:p>
    <w:p w14:paraId="0F588382" w14:textId="1D26CC66" w:rsidR="00140E33" w:rsidRPr="008D6F74" w:rsidRDefault="00140E33" w:rsidP="008D6F74">
      <w:pPr>
        <w:pStyle w:val="Loendilik"/>
        <w:numPr>
          <w:ilvl w:val="1"/>
          <w:numId w:val="10"/>
        </w:numPr>
        <w:spacing w:before="0"/>
        <w:rPr>
          <w:b/>
        </w:rPr>
      </w:pPr>
      <w:r w:rsidRPr="008D6F74">
        <w:rPr>
          <w:b/>
        </w:rPr>
        <w:t>Motoriseeritud individuaaltranspordi nõudluse vähendamine sh</w:t>
      </w:r>
    </w:p>
    <w:p w14:paraId="51B9D2AA" w14:textId="77777777" w:rsidR="00140E33" w:rsidRDefault="00140E33" w:rsidP="00A17A3E">
      <w:pPr>
        <w:pStyle w:val="Loendilik"/>
        <w:numPr>
          <w:ilvl w:val="0"/>
          <w:numId w:val="18"/>
        </w:numPr>
      </w:pPr>
      <w:r>
        <w:t>Kergliikluse arendamine linnades</w:t>
      </w:r>
      <w:r w:rsidR="00C63581">
        <w:t>.</w:t>
      </w:r>
    </w:p>
    <w:p w14:paraId="60D3A5B0" w14:textId="77777777" w:rsidR="00140E33" w:rsidRDefault="00140E33" w:rsidP="00A17A3E">
      <w:pPr>
        <w:pStyle w:val="Loendilik"/>
        <w:numPr>
          <w:ilvl w:val="0"/>
          <w:numId w:val="18"/>
        </w:numPr>
      </w:pPr>
      <w:r>
        <w:t>Maakasutuse suunamine valglinnastumise ja autost sõltuvuse vähendamiseks</w:t>
      </w:r>
      <w:r w:rsidR="00C63581">
        <w:t>.</w:t>
      </w:r>
    </w:p>
    <w:p w14:paraId="32883A4A" w14:textId="77777777" w:rsidR="00140E33" w:rsidRDefault="00140E33" w:rsidP="00A17A3E">
      <w:pPr>
        <w:pStyle w:val="Loendilik"/>
        <w:numPr>
          <w:ilvl w:val="0"/>
          <w:numId w:val="18"/>
        </w:numPr>
      </w:pPr>
      <w:r>
        <w:t>Linnatänavate ümberkorraldamine ühistranspordi ja kergliikluse edendamiseks</w:t>
      </w:r>
      <w:r w:rsidR="00C63581">
        <w:t>.</w:t>
      </w:r>
    </w:p>
    <w:p w14:paraId="2F30EB32" w14:textId="77777777" w:rsidR="00140E33" w:rsidRDefault="00140E33" w:rsidP="00A17A3E">
      <w:pPr>
        <w:pStyle w:val="Loendilik"/>
        <w:numPr>
          <w:ilvl w:val="0"/>
          <w:numId w:val="18"/>
        </w:numPr>
      </w:pPr>
      <w:r>
        <w:t>Linnade ja ettevõtete liikuvuskorralduse arendamine</w:t>
      </w:r>
      <w:r w:rsidR="00C63581">
        <w:t>.</w:t>
      </w:r>
    </w:p>
    <w:p w14:paraId="02BBAD7E" w14:textId="77777777" w:rsidR="00140E33" w:rsidRDefault="00140E33" w:rsidP="00A17A3E">
      <w:pPr>
        <w:pStyle w:val="Loendilik"/>
        <w:numPr>
          <w:ilvl w:val="0"/>
          <w:numId w:val="18"/>
        </w:numPr>
      </w:pPr>
      <w:r>
        <w:t>Kaugtöötamise edendamine</w:t>
      </w:r>
      <w:r w:rsidR="00C63581">
        <w:t>.</w:t>
      </w:r>
    </w:p>
    <w:p w14:paraId="74FB6375" w14:textId="77777777" w:rsidR="00140E33" w:rsidRDefault="00140E33" w:rsidP="00A17A3E">
      <w:pPr>
        <w:pStyle w:val="Loendilik"/>
        <w:numPr>
          <w:ilvl w:val="0"/>
          <w:numId w:val="18"/>
        </w:numPr>
        <w:spacing w:after="0"/>
      </w:pPr>
      <w:r>
        <w:t>Autode kooskasutuse ja lühirendi arendamine</w:t>
      </w:r>
      <w:r w:rsidR="00C63581">
        <w:t>.</w:t>
      </w:r>
    </w:p>
    <w:p w14:paraId="0341068C" w14:textId="018B6B10" w:rsidR="00EE1762" w:rsidRDefault="00EE1762" w:rsidP="00A17A3E">
      <w:pPr>
        <w:pStyle w:val="Loendilik"/>
        <w:numPr>
          <w:ilvl w:val="0"/>
          <w:numId w:val="18"/>
        </w:numPr>
        <w:spacing w:after="0"/>
      </w:pPr>
      <w:r>
        <w:t>Rattaringluse korraldamine</w:t>
      </w:r>
    </w:p>
    <w:p w14:paraId="6B23718B" w14:textId="3C865450" w:rsidR="00140E33" w:rsidRPr="008D6F74" w:rsidRDefault="00140E33" w:rsidP="008D6F74">
      <w:pPr>
        <w:pStyle w:val="Loendilik"/>
        <w:numPr>
          <w:ilvl w:val="1"/>
          <w:numId w:val="10"/>
        </w:numPr>
        <w:spacing w:before="0"/>
        <w:rPr>
          <w:b/>
        </w:rPr>
      </w:pPr>
      <w:r w:rsidRPr="008D6F74">
        <w:rPr>
          <w:b/>
        </w:rPr>
        <w:t>Tõhus sõidukipark sh</w:t>
      </w:r>
    </w:p>
    <w:p w14:paraId="49C7E3F2" w14:textId="77777777" w:rsidR="00140E33" w:rsidRDefault="00140E33" w:rsidP="00A17A3E">
      <w:pPr>
        <w:pStyle w:val="Loendilik"/>
        <w:numPr>
          <w:ilvl w:val="0"/>
          <w:numId w:val="20"/>
        </w:numPr>
      </w:pPr>
      <w:r>
        <w:t>Energiasäästlike autode soodustused</w:t>
      </w:r>
      <w:r w:rsidR="00C63581">
        <w:t>.</w:t>
      </w:r>
    </w:p>
    <w:p w14:paraId="14809DE6" w14:textId="77777777" w:rsidR="001D4C07" w:rsidRDefault="00140E33" w:rsidP="00A17A3E">
      <w:pPr>
        <w:pStyle w:val="Loendilik"/>
        <w:numPr>
          <w:ilvl w:val="0"/>
          <w:numId w:val="20"/>
        </w:numPr>
      </w:pPr>
      <w:r>
        <w:t>Säästva sõidustiili rakendamine</w:t>
      </w:r>
      <w:r w:rsidR="00C63581">
        <w:t>.</w:t>
      </w:r>
    </w:p>
    <w:p w14:paraId="5B4B66C9" w14:textId="77777777" w:rsidR="00EE1762" w:rsidRDefault="00EE1762" w:rsidP="00244DA6">
      <w:r>
        <w:t>Transpordist tuleneva emissiooni vähendamiseks viikase ellu Tartu linnas alljärgnevad teg</w:t>
      </w:r>
      <w:r>
        <w:t>e</w:t>
      </w:r>
      <w:r>
        <w:t>vused:</w:t>
      </w:r>
    </w:p>
    <w:p w14:paraId="302C14FE" w14:textId="1D11AD7E" w:rsidR="00EE1762" w:rsidRDefault="00DD3DB1" w:rsidP="00244DA6">
      <w:r>
        <w:lastRenderedPageBreak/>
        <w:t>Arendatakse välja</w:t>
      </w:r>
      <w:r w:rsidR="00EE1762">
        <w:t xml:space="preserve"> </w:t>
      </w:r>
      <w:r w:rsidR="00E9430F">
        <w:t xml:space="preserve">ja renoveeritakse </w:t>
      </w:r>
      <w:r>
        <w:t xml:space="preserve">uusi sh linnaosasid ühendatavaid kergliiklusteid </w:t>
      </w:r>
      <w:r w:rsidR="00E9430F">
        <w:t>ca 100 km</w:t>
      </w:r>
      <w:r>
        <w:t xml:space="preserve"> ulatuses ja </w:t>
      </w:r>
      <w:r w:rsidR="00E9430F">
        <w:t xml:space="preserve">tagatakse nende </w:t>
      </w:r>
      <w:r>
        <w:t>aastaringne h</w:t>
      </w:r>
      <w:r w:rsidR="00E9430F">
        <w:t xml:space="preserve">ooldus. </w:t>
      </w:r>
      <w:r w:rsidR="008962FC">
        <w:t>See soodustab jalgrattakasutust ja jalgsi käimist autode kasutamise asemel.</w:t>
      </w:r>
      <w:r w:rsidRPr="00DD3DB1">
        <w:t xml:space="preserve"> </w:t>
      </w:r>
    </w:p>
    <w:p w14:paraId="5C9708EC" w14:textId="576A64DC" w:rsidR="00EE1762" w:rsidRDefault="00EE1762" w:rsidP="00244DA6">
      <w:r>
        <w:t>Rakendatakse rattaringlus</w:t>
      </w:r>
      <w:r w:rsidR="008962FC">
        <w:t>t. Planeeritud on tagasihoidliku stsenaariumi kohaselt võtta kasut</w:t>
      </w:r>
      <w:r w:rsidR="008962FC">
        <w:t>u</w:t>
      </w:r>
      <w:r w:rsidR="008962FC">
        <w:t>sele 585 ratast, millega läbitakse arvutuslikult 673 200 km. Sellest ca 25% tuleb autode kas</w:t>
      </w:r>
      <w:r w:rsidR="008962FC">
        <w:t>u</w:t>
      </w:r>
      <w:r w:rsidR="008962FC">
        <w:t xml:space="preserve">tamise arvelt, seega 168 300 km võrra väheneb autokasutus aastas, mis omakorda tähendab 16830 liitrit kütust vähema ja CO2 </w:t>
      </w:r>
      <w:r w:rsidR="00726503">
        <w:t>emissioon</w:t>
      </w:r>
      <w:r w:rsidR="008962FC">
        <w:t xml:space="preserve"> väheneb 33 tCO2 aastas.</w:t>
      </w:r>
    </w:p>
    <w:p w14:paraId="25363202" w14:textId="2E495CAD" w:rsidR="00244DA6" w:rsidRDefault="00244DA6" w:rsidP="00244DA6">
      <w:r>
        <w:t>Meetmete võimalikku mõju jalgrattakasutusele kirjeldab alljärgnev tabel (</w:t>
      </w:r>
      <w:r w:rsidR="00CB4CA2">
        <w:t xml:space="preserve">tabel </w:t>
      </w:r>
      <w:r w:rsidR="006606AE">
        <w:rPr>
          <w:noProof/>
        </w:rPr>
        <w:t>4</w:t>
      </w:r>
      <w:r w:rsidR="00CB4CA2">
        <w:t>.</w:t>
      </w:r>
      <w:r w:rsidR="00CB4CA2">
        <w:rPr>
          <w:noProof/>
        </w:rPr>
        <w:t>3</w:t>
      </w:r>
      <w:r>
        <w:t>)</w:t>
      </w:r>
      <w:r w:rsidR="00BA5C26">
        <w:t>.</w:t>
      </w:r>
    </w:p>
    <w:p w14:paraId="2B294C12" w14:textId="45EEE3ED" w:rsidR="00244DA6" w:rsidRDefault="00244DA6" w:rsidP="00244DA6">
      <w:pPr>
        <w:pStyle w:val="Pealdis"/>
        <w:spacing w:after="0"/>
        <w:rPr>
          <w:b w:val="0"/>
        </w:rPr>
      </w:pPr>
      <w:r>
        <w:t xml:space="preserve"> </w:t>
      </w:r>
      <w:bookmarkStart w:id="54" w:name="_Ref390597672"/>
      <w:r>
        <w:t xml:space="preserve">Tabel </w:t>
      </w:r>
      <w:r w:rsidR="006606AE">
        <w:t>4</w:t>
      </w:r>
      <w:r w:rsidR="008B794F">
        <w:t>.</w:t>
      </w:r>
      <w:fldSimple w:instr=" SEQ Tabel \* ARABIC \s 1 ">
        <w:r w:rsidR="00811D3D">
          <w:rPr>
            <w:noProof/>
          </w:rPr>
          <w:t>3</w:t>
        </w:r>
      </w:fldSimple>
      <w:bookmarkEnd w:id="54"/>
      <w:r>
        <w:t xml:space="preserve">. </w:t>
      </w:r>
      <w:r>
        <w:rPr>
          <w:b w:val="0"/>
        </w:rPr>
        <w:t>Meetmete mõju jalgrattakasutusele</w:t>
      </w:r>
      <w:r w:rsidR="00BA5C26">
        <w:rPr>
          <w:b w:val="0"/>
        </w:rPr>
        <w:t xml:space="preserve"> [</w:t>
      </w:r>
      <w:r w:rsidR="00BA5C26">
        <w:rPr>
          <w:b w:val="0"/>
        </w:rPr>
        <w:fldChar w:fldCharType="begin"/>
      </w:r>
      <w:r w:rsidR="00BA5C26">
        <w:rPr>
          <w:b w:val="0"/>
        </w:rPr>
        <w:instrText xml:space="preserve"> NOTEREF _Ref390597706 \h </w:instrText>
      </w:r>
      <w:r w:rsidR="00BA5C26">
        <w:rPr>
          <w:b w:val="0"/>
        </w:rPr>
      </w:r>
      <w:r w:rsidR="00BA5C26">
        <w:rPr>
          <w:b w:val="0"/>
        </w:rPr>
        <w:fldChar w:fldCharType="separate"/>
      </w:r>
      <w:r w:rsidR="00811D3D">
        <w:rPr>
          <w:b w:val="0"/>
        </w:rPr>
        <w:t>40</w:t>
      </w:r>
      <w:r w:rsidR="00BA5C26">
        <w:rPr>
          <w:b w:val="0"/>
        </w:rPr>
        <w:fldChar w:fldCharType="end"/>
      </w:r>
      <w:r w:rsidR="00BA5C26">
        <w:rPr>
          <w:b w:val="0"/>
        </w:rPr>
        <w:t>]</w:t>
      </w:r>
    </w:p>
    <w:tbl>
      <w:tblPr>
        <w:tblStyle w:val="Kontuurtabel"/>
        <w:tblW w:w="9209" w:type="dxa"/>
        <w:tblLook w:val="04A0" w:firstRow="1" w:lastRow="0" w:firstColumn="1" w:lastColumn="0" w:noHBand="0" w:noVBand="1"/>
      </w:tblPr>
      <w:tblGrid>
        <w:gridCol w:w="3397"/>
        <w:gridCol w:w="1985"/>
        <w:gridCol w:w="1984"/>
        <w:gridCol w:w="1843"/>
      </w:tblGrid>
      <w:tr w:rsidR="00244DA6" w14:paraId="455C58DB" w14:textId="77777777" w:rsidTr="00244DA6">
        <w:tc>
          <w:tcPr>
            <w:tcW w:w="3397" w:type="dxa"/>
            <w:vAlign w:val="center"/>
          </w:tcPr>
          <w:p w14:paraId="6A58241B" w14:textId="77777777" w:rsidR="00244DA6" w:rsidRPr="00244DA6" w:rsidRDefault="00244DA6" w:rsidP="00244DA6">
            <w:pPr>
              <w:spacing w:before="0" w:after="0" w:line="240" w:lineRule="auto"/>
              <w:jc w:val="center"/>
              <w:rPr>
                <w:b/>
                <w:sz w:val="22"/>
              </w:rPr>
            </w:pPr>
            <w:r w:rsidRPr="00244DA6">
              <w:rPr>
                <w:b/>
                <w:sz w:val="22"/>
              </w:rPr>
              <w:t>Meede</w:t>
            </w:r>
          </w:p>
        </w:tc>
        <w:tc>
          <w:tcPr>
            <w:tcW w:w="1985" w:type="dxa"/>
            <w:vAlign w:val="center"/>
          </w:tcPr>
          <w:p w14:paraId="526E0A48" w14:textId="77777777" w:rsidR="00244DA6" w:rsidRPr="00244DA6" w:rsidRDefault="00244DA6" w:rsidP="00244DA6">
            <w:pPr>
              <w:spacing w:before="0" w:after="0" w:line="240" w:lineRule="auto"/>
              <w:jc w:val="center"/>
              <w:rPr>
                <w:b/>
                <w:sz w:val="22"/>
              </w:rPr>
            </w:pPr>
            <w:r w:rsidRPr="00244DA6">
              <w:rPr>
                <w:b/>
                <w:sz w:val="22"/>
              </w:rPr>
              <w:t>Mõju autokasut</w:t>
            </w:r>
            <w:r w:rsidRPr="00244DA6">
              <w:rPr>
                <w:b/>
                <w:sz w:val="22"/>
              </w:rPr>
              <w:t>u</w:t>
            </w:r>
            <w:r w:rsidRPr="00244DA6">
              <w:rPr>
                <w:b/>
                <w:sz w:val="22"/>
              </w:rPr>
              <w:t>se vähenemisele</w:t>
            </w:r>
          </w:p>
        </w:tc>
        <w:tc>
          <w:tcPr>
            <w:tcW w:w="1984" w:type="dxa"/>
            <w:vAlign w:val="center"/>
          </w:tcPr>
          <w:p w14:paraId="628D4A44" w14:textId="77777777" w:rsidR="00244DA6" w:rsidRPr="00244DA6" w:rsidRDefault="00244DA6" w:rsidP="00244DA6">
            <w:pPr>
              <w:spacing w:before="0" w:after="0" w:line="240" w:lineRule="auto"/>
              <w:jc w:val="center"/>
              <w:rPr>
                <w:b/>
                <w:sz w:val="22"/>
              </w:rPr>
            </w:pPr>
            <w:r w:rsidRPr="00244DA6">
              <w:rPr>
                <w:b/>
                <w:sz w:val="22"/>
              </w:rPr>
              <w:t>Sellest nihkep</w:t>
            </w:r>
            <w:r w:rsidRPr="00244DA6">
              <w:rPr>
                <w:b/>
                <w:sz w:val="22"/>
              </w:rPr>
              <w:t>o</w:t>
            </w:r>
            <w:r w:rsidRPr="00244DA6">
              <w:rPr>
                <w:b/>
                <w:sz w:val="22"/>
              </w:rPr>
              <w:t>tentsiaal jalgrata</w:t>
            </w:r>
            <w:r w:rsidRPr="00244DA6">
              <w:rPr>
                <w:b/>
                <w:sz w:val="22"/>
              </w:rPr>
              <w:t>s</w:t>
            </w:r>
            <w:r w:rsidRPr="00244DA6">
              <w:rPr>
                <w:b/>
                <w:sz w:val="22"/>
              </w:rPr>
              <w:t>tele (hinnanguline)</w:t>
            </w:r>
          </w:p>
        </w:tc>
        <w:tc>
          <w:tcPr>
            <w:tcW w:w="1843" w:type="dxa"/>
            <w:vAlign w:val="center"/>
          </w:tcPr>
          <w:p w14:paraId="6166F1EF" w14:textId="77777777" w:rsidR="00244DA6" w:rsidRPr="00244DA6" w:rsidRDefault="00244DA6" w:rsidP="00244DA6">
            <w:pPr>
              <w:spacing w:before="0" w:after="0" w:line="240" w:lineRule="auto"/>
              <w:jc w:val="center"/>
              <w:rPr>
                <w:b/>
                <w:sz w:val="22"/>
              </w:rPr>
            </w:pPr>
            <w:r w:rsidRPr="00244DA6">
              <w:rPr>
                <w:b/>
                <w:sz w:val="22"/>
              </w:rPr>
              <w:t>Nihe autosõit</w:t>
            </w:r>
            <w:r w:rsidRPr="00244DA6">
              <w:rPr>
                <w:b/>
                <w:sz w:val="22"/>
              </w:rPr>
              <w:t>u</w:t>
            </w:r>
            <w:r w:rsidRPr="00244DA6">
              <w:rPr>
                <w:b/>
                <w:sz w:val="22"/>
              </w:rPr>
              <w:t>dest jalgratastele (hinnangule)</w:t>
            </w:r>
          </w:p>
        </w:tc>
      </w:tr>
      <w:tr w:rsidR="00244DA6" w14:paraId="1890953E" w14:textId="77777777" w:rsidTr="00244DA6">
        <w:tc>
          <w:tcPr>
            <w:tcW w:w="3397" w:type="dxa"/>
            <w:vAlign w:val="center"/>
          </w:tcPr>
          <w:p w14:paraId="02C9AD24" w14:textId="77777777" w:rsidR="00244DA6" w:rsidRPr="00244DA6" w:rsidRDefault="00244DA6" w:rsidP="00244DA6">
            <w:pPr>
              <w:spacing w:before="0" w:after="0" w:line="240" w:lineRule="auto"/>
              <w:jc w:val="left"/>
              <w:rPr>
                <w:sz w:val="22"/>
              </w:rPr>
            </w:pPr>
            <w:r w:rsidRPr="00244DA6">
              <w:rPr>
                <w:sz w:val="22"/>
              </w:rPr>
              <w:t>Kergliikluse kampaaniad</w:t>
            </w:r>
          </w:p>
        </w:tc>
        <w:tc>
          <w:tcPr>
            <w:tcW w:w="1985" w:type="dxa"/>
            <w:vAlign w:val="center"/>
          </w:tcPr>
          <w:p w14:paraId="0E0400EB" w14:textId="77777777" w:rsidR="00244DA6" w:rsidRPr="00244DA6" w:rsidRDefault="00244DA6" w:rsidP="00244DA6">
            <w:pPr>
              <w:spacing w:before="0" w:after="0" w:line="240" w:lineRule="auto"/>
              <w:jc w:val="center"/>
              <w:rPr>
                <w:sz w:val="22"/>
              </w:rPr>
            </w:pPr>
            <w:r w:rsidRPr="00244DA6">
              <w:rPr>
                <w:sz w:val="22"/>
              </w:rPr>
              <w:t>1%</w:t>
            </w:r>
          </w:p>
        </w:tc>
        <w:tc>
          <w:tcPr>
            <w:tcW w:w="1984" w:type="dxa"/>
            <w:vAlign w:val="center"/>
          </w:tcPr>
          <w:p w14:paraId="4AA3EBBF" w14:textId="77777777" w:rsidR="00244DA6" w:rsidRPr="00244DA6" w:rsidRDefault="00244DA6" w:rsidP="00244DA6">
            <w:pPr>
              <w:spacing w:before="0" w:after="0" w:line="240" w:lineRule="auto"/>
              <w:jc w:val="center"/>
              <w:rPr>
                <w:sz w:val="22"/>
              </w:rPr>
            </w:pPr>
            <w:r w:rsidRPr="00244DA6">
              <w:rPr>
                <w:sz w:val="22"/>
              </w:rPr>
              <w:t>1/2</w:t>
            </w:r>
          </w:p>
        </w:tc>
        <w:tc>
          <w:tcPr>
            <w:tcW w:w="1843" w:type="dxa"/>
            <w:vAlign w:val="center"/>
          </w:tcPr>
          <w:p w14:paraId="0D97EDF5" w14:textId="77777777" w:rsidR="00244DA6" w:rsidRPr="00244DA6" w:rsidRDefault="00244DA6" w:rsidP="00244DA6">
            <w:pPr>
              <w:spacing w:before="0" w:after="0" w:line="240" w:lineRule="auto"/>
              <w:jc w:val="center"/>
              <w:rPr>
                <w:sz w:val="22"/>
              </w:rPr>
            </w:pPr>
            <w:r w:rsidRPr="00244DA6">
              <w:rPr>
                <w:sz w:val="22"/>
              </w:rPr>
              <w:t>0,5%</w:t>
            </w:r>
          </w:p>
        </w:tc>
      </w:tr>
      <w:tr w:rsidR="00244DA6" w14:paraId="3786C67C" w14:textId="77777777" w:rsidTr="00244DA6">
        <w:tc>
          <w:tcPr>
            <w:tcW w:w="3397" w:type="dxa"/>
            <w:vAlign w:val="center"/>
          </w:tcPr>
          <w:p w14:paraId="7DBA18B4" w14:textId="77777777" w:rsidR="00244DA6" w:rsidRPr="00244DA6" w:rsidRDefault="00244DA6" w:rsidP="00244DA6">
            <w:pPr>
              <w:spacing w:before="0" w:after="0" w:line="240" w:lineRule="auto"/>
              <w:jc w:val="left"/>
              <w:rPr>
                <w:sz w:val="22"/>
              </w:rPr>
            </w:pPr>
            <w:r>
              <w:rPr>
                <w:sz w:val="22"/>
              </w:rPr>
              <w:t>Kergliikluse uus infrastruktuur</w:t>
            </w:r>
          </w:p>
        </w:tc>
        <w:tc>
          <w:tcPr>
            <w:tcW w:w="1985" w:type="dxa"/>
            <w:vAlign w:val="center"/>
          </w:tcPr>
          <w:p w14:paraId="67529F88" w14:textId="77777777" w:rsidR="00244DA6" w:rsidRPr="00244DA6" w:rsidRDefault="00244DA6" w:rsidP="00244DA6">
            <w:pPr>
              <w:spacing w:before="0" w:after="0" w:line="240" w:lineRule="auto"/>
              <w:jc w:val="center"/>
              <w:rPr>
                <w:sz w:val="22"/>
              </w:rPr>
            </w:pPr>
            <w:r>
              <w:rPr>
                <w:sz w:val="22"/>
              </w:rPr>
              <w:t>2%</w:t>
            </w:r>
          </w:p>
        </w:tc>
        <w:tc>
          <w:tcPr>
            <w:tcW w:w="1984" w:type="dxa"/>
            <w:vAlign w:val="center"/>
          </w:tcPr>
          <w:p w14:paraId="67BF2535" w14:textId="77777777" w:rsidR="00244DA6" w:rsidRPr="00244DA6" w:rsidRDefault="00252F22" w:rsidP="00244DA6">
            <w:pPr>
              <w:spacing w:before="0" w:after="0" w:line="240" w:lineRule="auto"/>
              <w:jc w:val="center"/>
              <w:rPr>
                <w:sz w:val="22"/>
              </w:rPr>
            </w:pPr>
            <w:r>
              <w:rPr>
                <w:sz w:val="22"/>
              </w:rPr>
              <w:t>1</w:t>
            </w:r>
          </w:p>
        </w:tc>
        <w:tc>
          <w:tcPr>
            <w:tcW w:w="1843" w:type="dxa"/>
            <w:vAlign w:val="center"/>
          </w:tcPr>
          <w:p w14:paraId="2B034550" w14:textId="77777777" w:rsidR="00244DA6" w:rsidRPr="00244DA6" w:rsidRDefault="00252F22" w:rsidP="00244DA6">
            <w:pPr>
              <w:spacing w:before="0" w:after="0" w:line="240" w:lineRule="auto"/>
              <w:jc w:val="center"/>
              <w:rPr>
                <w:sz w:val="22"/>
              </w:rPr>
            </w:pPr>
            <w:r>
              <w:rPr>
                <w:sz w:val="22"/>
              </w:rPr>
              <w:t>2%</w:t>
            </w:r>
          </w:p>
        </w:tc>
      </w:tr>
      <w:tr w:rsidR="00244DA6" w14:paraId="7B6D7953" w14:textId="77777777" w:rsidTr="00244DA6">
        <w:tc>
          <w:tcPr>
            <w:tcW w:w="3397" w:type="dxa"/>
            <w:vAlign w:val="center"/>
          </w:tcPr>
          <w:p w14:paraId="48795445" w14:textId="77777777" w:rsidR="00244DA6" w:rsidRPr="00244DA6" w:rsidRDefault="00244DA6" w:rsidP="00244DA6">
            <w:pPr>
              <w:spacing w:before="0" w:after="0" w:line="240" w:lineRule="auto"/>
              <w:jc w:val="left"/>
              <w:rPr>
                <w:sz w:val="22"/>
              </w:rPr>
            </w:pPr>
            <w:r>
              <w:rPr>
                <w:sz w:val="22"/>
              </w:rPr>
              <w:t>Liikluskorralduskavad asutustes</w:t>
            </w:r>
          </w:p>
        </w:tc>
        <w:tc>
          <w:tcPr>
            <w:tcW w:w="1985" w:type="dxa"/>
            <w:vAlign w:val="center"/>
          </w:tcPr>
          <w:p w14:paraId="71A2B102" w14:textId="77777777" w:rsidR="00244DA6" w:rsidRPr="00244DA6" w:rsidRDefault="00244DA6" w:rsidP="00244DA6">
            <w:pPr>
              <w:spacing w:before="0" w:after="0" w:line="240" w:lineRule="auto"/>
              <w:jc w:val="center"/>
              <w:rPr>
                <w:sz w:val="22"/>
              </w:rPr>
            </w:pPr>
            <w:r>
              <w:rPr>
                <w:sz w:val="22"/>
              </w:rPr>
              <w:t>2%</w:t>
            </w:r>
          </w:p>
        </w:tc>
        <w:tc>
          <w:tcPr>
            <w:tcW w:w="1984" w:type="dxa"/>
            <w:vAlign w:val="center"/>
          </w:tcPr>
          <w:p w14:paraId="096D80AF" w14:textId="77777777" w:rsidR="00244DA6" w:rsidRPr="00244DA6" w:rsidRDefault="00252F22" w:rsidP="00244DA6">
            <w:pPr>
              <w:spacing w:before="0" w:after="0" w:line="240" w:lineRule="auto"/>
              <w:jc w:val="center"/>
              <w:rPr>
                <w:sz w:val="22"/>
              </w:rPr>
            </w:pPr>
            <w:r>
              <w:rPr>
                <w:sz w:val="22"/>
              </w:rPr>
              <w:t>1/5</w:t>
            </w:r>
          </w:p>
        </w:tc>
        <w:tc>
          <w:tcPr>
            <w:tcW w:w="1843" w:type="dxa"/>
            <w:vAlign w:val="center"/>
          </w:tcPr>
          <w:p w14:paraId="48EE5CDD" w14:textId="77777777" w:rsidR="00244DA6" w:rsidRPr="00244DA6" w:rsidRDefault="00252F22" w:rsidP="00244DA6">
            <w:pPr>
              <w:spacing w:before="0" w:after="0" w:line="240" w:lineRule="auto"/>
              <w:jc w:val="center"/>
              <w:rPr>
                <w:sz w:val="22"/>
              </w:rPr>
            </w:pPr>
            <w:r>
              <w:rPr>
                <w:sz w:val="22"/>
              </w:rPr>
              <w:t>0,5%</w:t>
            </w:r>
          </w:p>
        </w:tc>
      </w:tr>
      <w:tr w:rsidR="00244DA6" w14:paraId="31416D5B" w14:textId="77777777" w:rsidTr="00244DA6">
        <w:tc>
          <w:tcPr>
            <w:tcW w:w="3397" w:type="dxa"/>
            <w:vAlign w:val="center"/>
          </w:tcPr>
          <w:p w14:paraId="31D46CB3" w14:textId="77777777" w:rsidR="00244DA6" w:rsidRPr="00244DA6" w:rsidRDefault="00244DA6" w:rsidP="00244DA6">
            <w:pPr>
              <w:spacing w:before="0" w:after="0" w:line="240" w:lineRule="auto"/>
              <w:jc w:val="left"/>
              <w:rPr>
                <w:sz w:val="22"/>
              </w:rPr>
            </w:pPr>
            <w:r>
              <w:rPr>
                <w:sz w:val="22"/>
              </w:rPr>
              <w:t>Tänavaruumi ümberjagamine, lii</w:t>
            </w:r>
            <w:r>
              <w:rPr>
                <w:sz w:val="22"/>
              </w:rPr>
              <w:t>k</w:t>
            </w:r>
            <w:r>
              <w:rPr>
                <w:sz w:val="22"/>
              </w:rPr>
              <w:t>luse rahustamine</w:t>
            </w:r>
          </w:p>
        </w:tc>
        <w:tc>
          <w:tcPr>
            <w:tcW w:w="1985" w:type="dxa"/>
            <w:vAlign w:val="center"/>
          </w:tcPr>
          <w:p w14:paraId="3D5AD922" w14:textId="77777777" w:rsidR="00244DA6" w:rsidRPr="00244DA6" w:rsidRDefault="00244DA6" w:rsidP="00244DA6">
            <w:pPr>
              <w:spacing w:before="0" w:after="0" w:line="240" w:lineRule="auto"/>
              <w:jc w:val="center"/>
              <w:rPr>
                <w:sz w:val="22"/>
              </w:rPr>
            </w:pPr>
            <w:r>
              <w:rPr>
                <w:sz w:val="22"/>
              </w:rPr>
              <w:t>10%</w:t>
            </w:r>
          </w:p>
        </w:tc>
        <w:tc>
          <w:tcPr>
            <w:tcW w:w="1984" w:type="dxa"/>
            <w:vAlign w:val="center"/>
          </w:tcPr>
          <w:p w14:paraId="6148B97A" w14:textId="77777777" w:rsidR="00244DA6" w:rsidRPr="00244DA6" w:rsidRDefault="00252F22" w:rsidP="00244DA6">
            <w:pPr>
              <w:spacing w:before="0" w:after="0" w:line="240" w:lineRule="auto"/>
              <w:jc w:val="center"/>
              <w:rPr>
                <w:sz w:val="22"/>
              </w:rPr>
            </w:pPr>
            <w:r>
              <w:rPr>
                <w:sz w:val="22"/>
              </w:rPr>
              <w:t>1/4</w:t>
            </w:r>
          </w:p>
        </w:tc>
        <w:tc>
          <w:tcPr>
            <w:tcW w:w="1843" w:type="dxa"/>
            <w:vAlign w:val="center"/>
          </w:tcPr>
          <w:p w14:paraId="3E006C24" w14:textId="77777777" w:rsidR="00244DA6" w:rsidRPr="00244DA6" w:rsidRDefault="00252F22" w:rsidP="00244DA6">
            <w:pPr>
              <w:spacing w:before="0" w:after="0" w:line="240" w:lineRule="auto"/>
              <w:jc w:val="center"/>
              <w:rPr>
                <w:sz w:val="22"/>
              </w:rPr>
            </w:pPr>
            <w:r>
              <w:rPr>
                <w:sz w:val="22"/>
              </w:rPr>
              <w:t>2,5%</w:t>
            </w:r>
          </w:p>
        </w:tc>
      </w:tr>
      <w:tr w:rsidR="00252F22" w14:paraId="13AC06A6" w14:textId="77777777" w:rsidTr="00244DA6">
        <w:tc>
          <w:tcPr>
            <w:tcW w:w="3397" w:type="dxa"/>
            <w:vAlign w:val="center"/>
          </w:tcPr>
          <w:p w14:paraId="360D1274" w14:textId="77777777" w:rsidR="00252F22" w:rsidRDefault="00252F22" w:rsidP="00244DA6">
            <w:pPr>
              <w:spacing w:before="0" w:after="0" w:line="240" w:lineRule="auto"/>
              <w:jc w:val="left"/>
              <w:rPr>
                <w:sz w:val="22"/>
              </w:rPr>
            </w:pPr>
            <w:r>
              <w:rPr>
                <w:sz w:val="22"/>
              </w:rPr>
              <w:t>Parkimistasud töökohtades, park</w:t>
            </w:r>
            <w:r>
              <w:rPr>
                <w:sz w:val="22"/>
              </w:rPr>
              <w:t>i</w:t>
            </w:r>
            <w:r>
              <w:rPr>
                <w:sz w:val="22"/>
              </w:rPr>
              <w:t>misnormide muutmine</w:t>
            </w:r>
          </w:p>
        </w:tc>
        <w:tc>
          <w:tcPr>
            <w:tcW w:w="1985" w:type="dxa"/>
            <w:vAlign w:val="center"/>
          </w:tcPr>
          <w:p w14:paraId="2E89B02D" w14:textId="77777777" w:rsidR="00252F22" w:rsidRDefault="00252F22" w:rsidP="00244DA6">
            <w:pPr>
              <w:spacing w:before="0" w:after="0" w:line="240" w:lineRule="auto"/>
              <w:jc w:val="center"/>
              <w:rPr>
                <w:sz w:val="22"/>
              </w:rPr>
            </w:pPr>
            <w:r>
              <w:rPr>
                <w:sz w:val="22"/>
              </w:rPr>
              <w:t>12%</w:t>
            </w:r>
          </w:p>
        </w:tc>
        <w:tc>
          <w:tcPr>
            <w:tcW w:w="1984" w:type="dxa"/>
            <w:vAlign w:val="center"/>
          </w:tcPr>
          <w:p w14:paraId="7338857D" w14:textId="77777777" w:rsidR="00252F22" w:rsidRPr="00244DA6" w:rsidRDefault="00252F22" w:rsidP="00244DA6">
            <w:pPr>
              <w:spacing w:before="0" w:after="0" w:line="240" w:lineRule="auto"/>
              <w:jc w:val="center"/>
              <w:rPr>
                <w:sz w:val="22"/>
              </w:rPr>
            </w:pPr>
            <w:r>
              <w:rPr>
                <w:sz w:val="22"/>
              </w:rPr>
              <w:t>1/5</w:t>
            </w:r>
          </w:p>
        </w:tc>
        <w:tc>
          <w:tcPr>
            <w:tcW w:w="1843" w:type="dxa"/>
            <w:vAlign w:val="center"/>
          </w:tcPr>
          <w:p w14:paraId="5A65EFC4" w14:textId="77777777" w:rsidR="00252F22" w:rsidRPr="00244DA6" w:rsidRDefault="00252F22" w:rsidP="00244DA6">
            <w:pPr>
              <w:spacing w:before="0" w:after="0" w:line="240" w:lineRule="auto"/>
              <w:jc w:val="center"/>
              <w:rPr>
                <w:sz w:val="22"/>
              </w:rPr>
            </w:pPr>
            <w:r>
              <w:rPr>
                <w:sz w:val="22"/>
              </w:rPr>
              <w:t>2,5%</w:t>
            </w:r>
          </w:p>
        </w:tc>
      </w:tr>
      <w:tr w:rsidR="00244DA6" w14:paraId="0A325DEE" w14:textId="77777777" w:rsidTr="00244DA6">
        <w:tc>
          <w:tcPr>
            <w:tcW w:w="3397" w:type="dxa"/>
            <w:vAlign w:val="center"/>
          </w:tcPr>
          <w:p w14:paraId="4987DCFB" w14:textId="77777777" w:rsidR="00244DA6" w:rsidRPr="00244DA6" w:rsidRDefault="00244DA6" w:rsidP="00244DA6">
            <w:pPr>
              <w:spacing w:before="0" w:after="0" w:line="240" w:lineRule="auto"/>
              <w:jc w:val="left"/>
              <w:rPr>
                <w:sz w:val="22"/>
              </w:rPr>
            </w:pPr>
            <w:r>
              <w:rPr>
                <w:sz w:val="22"/>
              </w:rPr>
              <w:t>Kompaktne asustuse planeerimine</w:t>
            </w:r>
          </w:p>
        </w:tc>
        <w:tc>
          <w:tcPr>
            <w:tcW w:w="1985" w:type="dxa"/>
            <w:vAlign w:val="center"/>
          </w:tcPr>
          <w:p w14:paraId="7C355861" w14:textId="77777777" w:rsidR="00244DA6" w:rsidRPr="00244DA6" w:rsidRDefault="00252F22" w:rsidP="00244DA6">
            <w:pPr>
              <w:spacing w:before="0" w:after="0" w:line="240" w:lineRule="auto"/>
              <w:jc w:val="center"/>
              <w:rPr>
                <w:sz w:val="22"/>
              </w:rPr>
            </w:pPr>
            <w:r>
              <w:rPr>
                <w:sz w:val="22"/>
              </w:rPr>
              <w:t>25%</w:t>
            </w:r>
          </w:p>
        </w:tc>
        <w:tc>
          <w:tcPr>
            <w:tcW w:w="1984" w:type="dxa"/>
            <w:vAlign w:val="center"/>
          </w:tcPr>
          <w:p w14:paraId="258C8138" w14:textId="77777777" w:rsidR="00244DA6" w:rsidRPr="00244DA6" w:rsidRDefault="00252F22" w:rsidP="00244DA6">
            <w:pPr>
              <w:spacing w:before="0" w:after="0" w:line="240" w:lineRule="auto"/>
              <w:jc w:val="center"/>
              <w:rPr>
                <w:sz w:val="22"/>
              </w:rPr>
            </w:pPr>
            <w:r>
              <w:rPr>
                <w:sz w:val="22"/>
              </w:rPr>
              <w:t>1/5</w:t>
            </w:r>
          </w:p>
        </w:tc>
        <w:tc>
          <w:tcPr>
            <w:tcW w:w="1843" w:type="dxa"/>
            <w:vAlign w:val="center"/>
          </w:tcPr>
          <w:p w14:paraId="1A45FE1D" w14:textId="77777777" w:rsidR="00244DA6" w:rsidRPr="00244DA6" w:rsidRDefault="00252F22" w:rsidP="00244DA6">
            <w:pPr>
              <w:spacing w:before="0" w:after="0" w:line="240" w:lineRule="auto"/>
              <w:jc w:val="center"/>
              <w:rPr>
                <w:sz w:val="22"/>
              </w:rPr>
            </w:pPr>
            <w:r>
              <w:rPr>
                <w:sz w:val="22"/>
              </w:rPr>
              <w:t>5%</w:t>
            </w:r>
          </w:p>
        </w:tc>
      </w:tr>
    </w:tbl>
    <w:p w14:paraId="66DF0B43" w14:textId="77777777" w:rsidR="00E9430F" w:rsidRDefault="00E9430F" w:rsidP="00E8142C">
      <w:pPr>
        <w:rPr>
          <w:shd w:val="clear" w:color="auto" w:fill="FFFFFF"/>
        </w:rPr>
      </w:pPr>
    </w:p>
    <w:p w14:paraId="15BFFC5C" w14:textId="77777777" w:rsidR="00E9430F" w:rsidRPr="00D22EEF" w:rsidRDefault="00E9430F" w:rsidP="00E8142C">
      <w:pPr>
        <w:rPr>
          <w:b/>
          <w:shd w:val="clear" w:color="auto" w:fill="FFFFFF"/>
        </w:rPr>
      </w:pPr>
      <w:r w:rsidRPr="00D22EEF">
        <w:rPr>
          <w:b/>
          <w:shd w:val="clear" w:color="auto" w:fill="FFFFFF"/>
        </w:rPr>
        <w:t>Avaliku sektori kasutuses olev mootorsõidukite park.</w:t>
      </w:r>
    </w:p>
    <w:p w14:paraId="494A1A33" w14:textId="5C3092FB" w:rsidR="00E8142C" w:rsidRDefault="008F6CCC" w:rsidP="00E8142C">
      <w:pPr>
        <w:rPr>
          <w:shd w:val="clear" w:color="auto" w:fill="FFFFFF"/>
        </w:rPr>
      </w:pPr>
      <w:r>
        <w:rPr>
          <w:shd w:val="clear" w:color="auto" w:fill="FFFFFF"/>
        </w:rPr>
        <w:t>Tartu Linnavalitsuse</w:t>
      </w:r>
      <w:r w:rsidR="00E8142C">
        <w:rPr>
          <w:shd w:val="clear" w:color="auto" w:fill="FFFFFF"/>
        </w:rPr>
        <w:t xml:space="preserve"> käsutuses on 43 sõiduautot ja 2 kaubikut. 2014. aastal oli 43-st sõidua</w:t>
      </w:r>
      <w:r w:rsidR="00E8142C">
        <w:rPr>
          <w:shd w:val="clear" w:color="auto" w:fill="FFFFFF"/>
        </w:rPr>
        <w:t>u</w:t>
      </w:r>
      <w:r w:rsidR="00E8142C">
        <w:rPr>
          <w:shd w:val="clear" w:color="auto" w:fill="FFFFFF"/>
        </w:rPr>
        <w:t>tost 34 elektriautod, 5 CNG autot, ülejäänud sõidukid kasutasid kütusena mootoribensiini või diislikütust. Uute sõidukite hankimisel on eelistatud on keskkonnasäästlikud sõidukid - gaasi- ja elektriautod.</w:t>
      </w:r>
    </w:p>
    <w:p w14:paraId="3ADBECD8" w14:textId="77777777" w:rsidR="00EC10F6" w:rsidRDefault="00E8142C" w:rsidP="00EC10F6">
      <w:pPr>
        <w:spacing w:after="0"/>
      </w:pPr>
      <w:r>
        <w:rPr>
          <w:shd w:val="clear" w:color="auto" w:fill="FFFFFF"/>
        </w:rPr>
        <w:t xml:space="preserve">Transpordivaldkonda reguleeritakse Tartus Tartu linna transpordi arengukava 2012-2020 abil. </w:t>
      </w:r>
      <w:r w:rsidR="00EC10F6">
        <w:t>Põhilisteks meetmeteks arengukava eesmärkide saavutamiseks on defineeritud:</w:t>
      </w:r>
    </w:p>
    <w:p w14:paraId="2219FDE7" w14:textId="77777777" w:rsidR="00EC10F6" w:rsidRDefault="00EC10F6" w:rsidP="00A17A3E">
      <w:pPr>
        <w:pStyle w:val="Loendilik"/>
        <w:numPr>
          <w:ilvl w:val="0"/>
          <w:numId w:val="22"/>
        </w:numPr>
        <w:spacing w:before="0"/>
      </w:pPr>
      <w:r>
        <w:t>Maakasutuse planeerimine ja transpordipoliitika – transpordisüsteemi planeerimise lähtutakse elanike liikumisvajadusest ning põhimõttest, et enamik igapäevategevustest oleks võimalik teostada kodu lähedal.</w:t>
      </w:r>
    </w:p>
    <w:p w14:paraId="5A2E3BD1" w14:textId="77777777" w:rsidR="00EC10F6" w:rsidRDefault="00EC10F6" w:rsidP="00A17A3E">
      <w:pPr>
        <w:pStyle w:val="Loendilik"/>
        <w:numPr>
          <w:ilvl w:val="0"/>
          <w:numId w:val="22"/>
        </w:numPr>
      </w:pPr>
      <w:r>
        <w:t>Erinevate transpordiliikide arendamine – autole alternatiivsete liikumisviiside osaka</w:t>
      </w:r>
      <w:r>
        <w:t>a</w:t>
      </w:r>
      <w:r>
        <w:t>lu suurendamine.</w:t>
      </w:r>
    </w:p>
    <w:p w14:paraId="3AB9A3E8" w14:textId="77777777" w:rsidR="00EC10F6" w:rsidRDefault="00EC10F6" w:rsidP="00A17A3E">
      <w:pPr>
        <w:pStyle w:val="Loendilik"/>
        <w:numPr>
          <w:ilvl w:val="0"/>
          <w:numId w:val="22"/>
        </w:numPr>
      </w:pPr>
      <w:r>
        <w:t>Tänavavõrk – tänavavõrgu kvaliteedi ja juurdepääsetavuse on parendamine.</w:t>
      </w:r>
    </w:p>
    <w:p w14:paraId="7ED1D318" w14:textId="77777777" w:rsidR="00EC10F6" w:rsidRPr="00EC10F6" w:rsidRDefault="00EC10F6" w:rsidP="00A17A3E">
      <w:pPr>
        <w:pStyle w:val="Loendilik"/>
        <w:numPr>
          <w:ilvl w:val="0"/>
          <w:numId w:val="22"/>
        </w:numPr>
      </w:pPr>
      <w:r w:rsidRPr="00EC10F6">
        <w:lastRenderedPageBreak/>
        <w:t>Keskkonnamõju – transpordi negatiivse keskkonnamõju vähendamine.</w:t>
      </w:r>
    </w:p>
    <w:p w14:paraId="529C3B6D" w14:textId="77777777" w:rsidR="00E8142C" w:rsidRPr="00EC10F6" w:rsidRDefault="00EC10F6" w:rsidP="00A17A3E">
      <w:pPr>
        <w:pStyle w:val="Loendilik"/>
        <w:numPr>
          <w:ilvl w:val="0"/>
          <w:numId w:val="22"/>
        </w:numPr>
      </w:pPr>
      <w:r w:rsidRPr="00EC10F6">
        <w:t>Liiklusohutus – liiklusõnnetustest hukkunute ning kannatanute arvu vähendamine.</w:t>
      </w:r>
    </w:p>
    <w:p w14:paraId="4EA09A3D" w14:textId="77777777" w:rsidR="001D4C07" w:rsidRDefault="00EC10F6" w:rsidP="00BA5C26">
      <w:pPr>
        <w:spacing w:before="0"/>
      </w:pPr>
      <w:r w:rsidRPr="00EC10F6">
        <w:t xml:space="preserve">Seega ühtivad </w:t>
      </w:r>
      <w:r w:rsidR="00393529" w:rsidRPr="00EC10F6">
        <w:t>Tartu</w:t>
      </w:r>
      <w:r w:rsidR="004F0B01" w:rsidRPr="00EC10F6">
        <w:t xml:space="preserve"> linna planeeritavad tegevused transpordivaldkonnas</w:t>
      </w:r>
      <w:r>
        <w:t xml:space="preserve"> soovituslike mee</w:t>
      </w:r>
      <w:r>
        <w:t>t</w:t>
      </w:r>
      <w:r>
        <w:t>metega. Täpsemalt on transpordivaldkonnas planeeritud tegevustest võimalik lugeda dok</w:t>
      </w:r>
      <w:r>
        <w:t>u</w:t>
      </w:r>
      <w:r>
        <w:t>mendist „Tartu linna transpordi arengukava 2012-2020“.</w:t>
      </w:r>
    </w:p>
    <w:p w14:paraId="68292419" w14:textId="77777777" w:rsidR="003C7A04" w:rsidRDefault="003C7A04" w:rsidP="00BA5C26">
      <w:pPr>
        <w:spacing w:before="0"/>
      </w:pPr>
    </w:p>
    <w:p w14:paraId="29A5B0C7" w14:textId="77777777" w:rsidR="003C7A04" w:rsidRPr="003C7A04" w:rsidRDefault="003C7A04" w:rsidP="003C7A04">
      <w:pPr>
        <w:rPr>
          <w:b/>
        </w:rPr>
      </w:pPr>
      <w:r w:rsidRPr="003C7A04">
        <w:rPr>
          <w:b/>
        </w:rPr>
        <w:t>Jalgrattaliikluse arendamine</w:t>
      </w:r>
    </w:p>
    <w:p w14:paraId="78B87C8C" w14:textId="53CF05C2" w:rsidR="006031A9" w:rsidRDefault="006031A9" w:rsidP="003C7A04">
      <w:r w:rsidRPr="006031A9">
        <w:t>Linnaosasid ja lähivaldasid ühendavate, sidusate kergliiklusteede väljaarendamine ja aast</w:t>
      </w:r>
      <w:r w:rsidRPr="006031A9">
        <w:t>a</w:t>
      </w:r>
      <w:r w:rsidRPr="006031A9">
        <w:t>ringse hoolduse tagamine. Võimalusel kaaluda rattaringluse rakendamist Tartu linnas (valm</w:t>
      </w:r>
      <w:r w:rsidRPr="006031A9">
        <w:t>i</w:t>
      </w:r>
      <w:r w:rsidRPr="006031A9">
        <w:t>nud on koostööprojekt Eesti Arengufondiga)</w:t>
      </w:r>
    </w:p>
    <w:p w14:paraId="481CD7FD" w14:textId="77777777" w:rsidR="006031A9" w:rsidRPr="003C7A04" w:rsidRDefault="006031A9" w:rsidP="003C7A04"/>
    <w:p w14:paraId="024A079B" w14:textId="77777777" w:rsidR="00750F94" w:rsidRDefault="00750F94" w:rsidP="00EC10F6">
      <w:pPr>
        <w:pStyle w:val="Pealkiri2"/>
      </w:pPr>
      <w:bookmarkStart w:id="55" w:name="_Toc410376927"/>
      <w:r>
        <w:t>Ühistransport</w:t>
      </w:r>
      <w:bookmarkEnd w:id="55"/>
    </w:p>
    <w:p w14:paraId="6D1278EF" w14:textId="26B52469" w:rsidR="00750F94" w:rsidRDefault="00750F94" w:rsidP="00EC10F6">
      <w:pPr>
        <w:tabs>
          <w:tab w:val="left" w:pos="2977"/>
        </w:tabs>
      </w:pPr>
      <w:r>
        <w:t>2010. aastal läbisid sõiduautod Tartu linnas 265 mln km. Samal ajal oli ühistranspordi poolt läbitud liinikilomeetrite kogus ~3,6 mln km. Kui ühistranspordis kasutati 15 GWh kütuseid, siis sõiduautode kütusekasutus ulatus 240 GWh-ni. Sellest tulenevalt oli ühistranspordi süs</w:t>
      </w:r>
      <w:r>
        <w:t>i</w:t>
      </w:r>
      <w:r>
        <w:t>happegaasi heide üle 8 korra madalam sõiduautode koguemissioonist</w:t>
      </w:r>
      <w:r w:rsidR="00A52182">
        <w:t>.</w:t>
      </w:r>
      <w:r>
        <w:t xml:space="preserve"> Gaasibusside osakaal aastas tellitud liinikilomeetritest oli aastal 2013 ~11,4%.</w:t>
      </w:r>
      <w:r w:rsidR="00EC10F6">
        <w:t xml:space="preserve"> Gaasibusside ning diislikütust kas</w:t>
      </w:r>
      <w:r w:rsidR="00EC10F6">
        <w:t>u</w:t>
      </w:r>
      <w:r w:rsidR="00EC10F6">
        <w:t xml:space="preserve">tavate busside võrdlust on võimalik näha alljärgnevatest tabelitest (tabel </w:t>
      </w:r>
      <w:r w:rsidR="006606AE">
        <w:rPr>
          <w:noProof/>
        </w:rPr>
        <w:t>4</w:t>
      </w:r>
      <w:r w:rsidR="00EC10F6">
        <w:t>.</w:t>
      </w:r>
      <w:r w:rsidR="00EC10F6">
        <w:rPr>
          <w:noProof/>
        </w:rPr>
        <w:t>4</w:t>
      </w:r>
      <w:r w:rsidR="00EC10F6">
        <w:t xml:space="preserve">; tabel </w:t>
      </w:r>
      <w:r w:rsidR="006606AE">
        <w:t>4</w:t>
      </w:r>
      <w:r w:rsidR="00EC10F6">
        <w:t>.</w:t>
      </w:r>
      <w:r w:rsidR="00EC10F6">
        <w:rPr>
          <w:noProof/>
        </w:rPr>
        <w:t>5</w:t>
      </w:r>
      <w:r w:rsidR="00EC10F6">
        <w:t>).</w:t>
      </w:r>
    </w:p>
    <w:p w14:paraId="78B6486F" w14:textId="20576F21" w:rsidR="00750F94" w:rsidRPr="00EC10F6" w:rsidRDefault="00EC10F6" w:rsidP="00EC10F6">
      <w:pPr>
        <w:pStyle w:val="Pealdis"/>
        <w:rPr>
          <w:b w:val="0"/>
        </w:rPr>
      </w:pPr>
      <w:bookmarkStart w:id="56" w:name="_Ref392276218"/>
      <w:r>
        <w:t xml:space="preserve">Tabel </w:t>
      </w:r>
      <w:r w:rsidR="006606AE">
        <w:t>4</w:t>
      </w:r>
      <w:r w:rsidR="008B794F">
        <w:t>.</w:t>
      </w:r>
      <w:fldSimple w:instr=" SEQ Tabel \* ARABIC \s 1 ">
        <w:r w:rsidR="00811D3D">
          <w:rPr>
            <w:noProof/>
          </w:rPr>
          <w:t>4</w:t>
        </w:r>
      </w:fldSimple>
      <w:bookmarkEnd w:id="56"/>
      <w:r>
        <w:t xml:space="preserve">. </w:t>
      </w:r>
      <w:r>
        <w:rPr>
          <w:b w:val="0"/>
        </w:rPr>
        <w:t>Diisel- ja gaasibussid [</w:t>
      </w:r>
      <w:bookmarkStart w:id="57" w:name="_Ref392276432"/>
      <w:r>
        <w:rPr>
          <w:rStyle w:val="Lpumrkuseviide"/>
          <w:b w:val="0"/>
        </w:rPr>
        <w:endnoteReference w:id="41"/>
      </w:r>
      <w:bookmarkEnd w:id="57"/>
      <w:r>
        <w:rPr>
          <w:b w:val="0"/>
        </w:rPr>
        <w:t>]</w:t>
      </w:r>
    </w:p>
    <w:tbl>
      <w:tblPr>
        <w:tblW w:w="6503" w:type="dxa"/>
        <w:tblInd w:w="-5" w:type="dxa"/>
        <w:tblCellMar>
          <w:left w:w="70" w:type="dxa"/>
          <w:right w:w="70" w:type="dxa"/>
        </w:tblCellMar>
        <w:tblLook w:val="04A0" w:firstRow="1" w:lastRow="0" w:firstColumn="1" w:lastColumn="0" w:noHBand="0" w:noVBand="1"/>
      </w:tblPr>
      <w:tblGrid>
        <w:gridCol w:w="2127"/>
        <w:gridCol w:w="1776"/>
        <w:gridCol w:w="2600"/>
      </w:tblGrid>
      <w:tr w:rsidR="00750F94" w:rsidRPr="00175E30" w14:paraId="2A9DBEBB" w14:textId="77777777" w:rsidTr="009557E9">
        <w:trPr>
          <w:trHeight w:val="264"/>
        </w:trPr>
        <w:tc>
          <w:tcPr>
            <w:tcW w:w="39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5B28E" w14:textId="77777777" w:rsidR="00750F94" w:rsidRPr="00175E30" w:rsidRDefault="00750F94" w:rsidP="009557E9">
            <w:pPr>
              <w:spacing w:before="0" w:after="0" w:line="240" w:lineRule="auto"/>
              <w:jc w:val="center"/>
              <w:rPr>
                <w:rFonts w:eastAsia="Times New Roman" w:cs="Times New Roman"/>
                <w:b/>
                <w:bCs/>
                <w:szCs w:val="20"/>
                <w:lang w:eastAsia="et-EE"/>
              </w:rPr>
            </w:pPr>
            <w:r w:rsidRPr="00175E30">
              <w:rPr>
                <w:rFonts w:eastAsia="Times New Roman" w:cs="Times New Roman"/>
                <w:b/>
                <w:bCs/>
                <w:szCs w:val="20"/>
                <w:lang w:eastAsia="et-EE"/>
              </w:rPr>
              <w:t>Kasutatav kütus</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F982C" w14:textId="77777777" w:rsidR="00750F94" w:rsidRPr="00175E30" w:rsidRDefault="00750F94" w:rsidP="009557E9">
            <w:pPr>
              <w:spacing w:before="0" w:after="0" w:line="240" w:lineRule="auto"/>
              <w:jc w:val="center"/>
              <w:rPr>
                <w:rFonts w:eastAsia="Times New Roman" w:cs="Times New Roman"/>
                <w:b/>
                <w:bCs/>
                <w:szCs w:val="20"/>
                <w:lang w:eastAsia="et-EE"/>
              </w:rPr>
            </w:pPr>
            <w:r w:rsidRPr="00175E30">
              <w:rPr>
                <w:rFonts w:eastAsia="Times New Roman" w:cs="Times New Roman"/>
                <w:b/>
                <w:bCs/>
                <w:szCs w:val="20"/>
                <w:lang w:eastAsia="et-EE"/>
              </w:rPr>
              <w:t>Ühik</w:t>
            </w:r>
          </w:p>
        </w:tc>
      </w:tr>
      <w:tr w:rsidR="00750F94" w:rsidRPr="00175E30" w14:paraId="7F8A9C68" w14:textId="77777777" w:rsidTr="009557E9">
        <w:trPr>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0AAD13F" w14:textId="77777777" w:rsidR="00750F94" w:rsidRPr="00175E30" w:rsidRDefault="00750F94" w:rsidP="009557E9">
            <w:pPr>
              <w:spacing w:before="0" w:after="0" w:line="240" w:lineRule="auto"/>
              <w:jc w:val="center"/>
              <w:rPr>
                <w:rFonts w:eastAsia="Times New Roman" w:cs="Times New Roman"/>
                <w:b/>
                <w:bCs/>
                <w:szCs w:val="20"/>
                <w:lang w:eastAsia="et-EE"/>
              </w:rPr>
            </w:pPr>
            <w:r w:rsidRPr="00175E30">
              <w:rPr>
                <w:rFonts w:eastAsia="Times New Roman" w:cs="Times New Roman"/>
                <w:b/>
                <w:bCs/>
                <w:szCs w:val="20"/>
                <w:lang w:eastAsia="et-EE"/>
              </w:rPr>
              <w:t>Diislikütus</w:t>
            </w:r>
          </w:p>
        </w:tc>
        <w:tc>
          <w:tcPr>
            <w:tcW w:w="1776" w:type="dxa"/>
            <w:tcBorders>
              <w:top w:val="nil"/>
              <w:left w:val="nil"/>
              <w:bottom w:val="single" w:sz="4" w:space="0" w:color="auto"/>
              <w:right w:val="single" w:sz="4" w:space="0" w:color="auto"/>
            </w:tcBorders>
            <w:shd w:val="clear" w:color="auto" w:fill="auto"/>
            <w:noWrap/>
            <w:vAlign w:val="center"/>
            <w:hideMark/>
          </w:tcPr>
          <w:p w14:paraId="342A120A" w14:textId="77777777" w:rsidR="00750F94" w:rsidRPr="00175E30" w:rsidRDefault="00750F94" w:rsidP="009557E9">
            <w:pPr>
              <w:spacing w:before="0" w:after="0" w:line="240" w:lineRule="auto"/>
              <w:jc w:val="center"/>
              <w:rPr>
                <w:rFonts w:eastAsia="Times New Roman" w:cs="Times New Roman"/>
                <w:b/>
                <w:bCs/>
                <w:szCs w:val="20"/>
                <w:lang w:eastAsia="et-EE"/>
              </w:rPr>
            </w:pPr>
            <w:r w:rsidRPr="00175E30">
              <w:rPr>
                <w:rFonts w:eastAsia="Times New Roman" w:cs="Times New Roman"/>
                <w:b/>
                <w:bCs/>
                <w:szCs w:val="20"/>
                <w:lang w:eastAsia="et-EE"/>
              </w:rPr>
              <w:t>Surumaagaas</w:t>
            </w: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4D02CD4B" w14:textId="77777777" w:rsidR="00750F94" w:rsidRPr="00175E30" w:rsidRDefault="00750F94" w:rsidP="009557E9">
            <w:pPr>
              <w:spacing w:before="0" w:after="0" w:line="240" w:lineRule="auto"/>
              <w:jc w:val="left"/>
              <w:rPr>
                <w:rFonts w:eastAsia="Times New Roman" w:cs="Times New Roman"/>
                <w:b/>
                <w:bCs/>
                <w:szCs w:val="20"/>
                <w:lang w:eastAsia="et-EE"/>
              </w:rPr>
            </w:pPr>
          </w:p>
        </w:tc>
      </w:tr>
      <w:tr w:rsidR="00750F94" w:rsidRPr="00175E30" w14:paraId="1EE106C2" w14:textId="77777777" w:rsidTr="00EC10F6">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39F485B" w14:textId="77777777" w:rsidR="00750F94" w:rsidRPr="00175E30" w:rsidRDefault="00750F94" w:rsidP="00EC10F6">
            <w:pPr>
              <w:spacing w:before="0" w:after="0" w:line="240" w:lineRule="auto"/>
              <w:jc w:val="center"/>
              <w:rPr>
                <w:rFonts w:eastAsia="Times New Roman" w:cs="Times New Roman"/>
                <w:szCs w:val="20"/>
                <w:lang w:eastAsia="et-EE"/>
              </w:rPr>
            </w:pPr>
            <w:r w:rsidRPr="00175E30">
              <w:rPr>
                <w:rFonts w:eastAsia="Times New Roman" w:cs="Times New Roman"/>
                <w:szCs w:val="20"/>
                <w:lang w:eastAsia="et-EE"/>
              </w:rPr>
              <w:t>41,5</w:t>
            </w:r>
          </w:p>
        </w:tc>
        <w:tc>
          <w:tcPr>
            <w:tcW w:w="1776" w:type="dxa"/>
            <w:tcBorders>
              <w:top w:val="nil"/>
              <w:left w:val="nil"/>
              <w:bottom w:val="single" w:sz="4" w:space="0" w:color="auto"/>
              <w:right w:val="single" w:sz="4" w:space="0" w:color="auto"/>
            </w:tcBorders>
            <w:shd w:val="clear" w:color="auto" w:fill="auto"/>
            <w:noWrap/>
            <w:vAlign w:val="center"/>
            <w:hideMark/>
          </w:tcPr>
          <w:p w14:paraId="10A7873B" w14:textId="77777777" w:rsidR="00750F94" w:rsidRPr="00175E30" w:rsidRDefault="00750F94" w:rsidP="00EC10F6">
            <w:pPr>
              <w:spacing w:before="0" w:after="0" w:line="240" w:lineRule="auto"/>
              <w:jc w:val="center"/>
              <w:rPr>
                <w:rFonts w:eastAsia="Times New Roman" w:cs="Times New Roman"/>
                <w:szCs w:val="20"/>
                <w:lang w:eastAsia="et-EE"/>
              </w:rPr>
            </w:pPr>
            <w:r w:rsidRPr="00175E30">
              <w:rPr>
                <w:rFonts w:eastAsia="Times New Roman" w:cs="Times New Roman"/>
                <w:szCs w:val="20"/>
                <w:lang w:eastAsia="et-EE"/>
              </w:rPr>
              <w:t>56,7</w:t>
            </w:r>
          </w:p>
        </w:tc>
        <w:tc>
          <w:tcPr>
            <w:tcW w:w="2600" w:type="dxa"/>
            <w:tcBorders>
              <w:top w:val="nil"/>
              <w:left w:val="nil"/>
              <w:bottom w:val="single" w:sz="4" w:space="0" w:color="auto"/>
              <w:right w:val="single" w:sz="4" w:space="0" w:color="auto"/>
            </w:tcBorders>
            <w:shd w:val="clear" w:color="auto" w:fill="auto"/>
            <w:noWrap/>
            <w:vAlign w:val="center"/>
            <w:hideMark/>
          </w:tcPr>
          <w:p w14:paraId="05FB9072" w14:textId="77777777" w:rsidR="00750F94" w:rsidRPr="00175E30" w:rsidRDefault="00750F94" w:rsidP="00EC10F6">
            <w:pPr>
              <w:spacing w:before="0" w:after="0" w:line="240" w:lineRule="auto"/>
              <w:jc w:val="left"/>
              <w:rPr>
                <w:rFonts w:eastAsia="Times New Roman" w:cs="Times New Roman"/>
                <w:szCs w:val="20"/>
                <w:lang w:eastAsia="et-EE"/>
              </w:rPr>
            </w:pPr>
            <w:r w:rsidRPr="00175E30">
              <w:rPr>
                <w:rFonts w:eastAsia="Times New Roman" w:cs="Times New Roman"/>
                <w:szCs w:val="20"/>
                <w:lang w:eastAsia="et-EE"/>
              </w:rPr>
              <w:t>l/100 km, gaasil m</w:t>
            </w:r>
            <w:r w:rsidRPr="00175E30">
              <w:rPr>
                <w:rFonts w:eastAsia="Times New Roman" w:cs="Times New Roman"/>
                <w:szCs w:val="20"/>
                <w:vertAlign w:val="superscript"/>
                <w:lang w:eastAsia="et-EE"/>
              </w:rPr>
              <w:t>3</w:t>
            </w:r>
            <w:r w:rsidRPr="00175E30">
              <w:rPr>
                <w:rFonts w:eastAsia="Times New Roman" w:cs="Times New Roman"/>
                <w:szCs w:val="20"/>
                <w:lang w:eastAsia="et-EE"/>
              </w:rPr>
              <w:t>/100 km</w:t>
            </w:r>
          </w:p>
        </w:tc>
      </w:tr>
      <w:tr w:rsidR="00750F94" w:rsidRPr="00175E30" w14:paraId="1191C58B" w14:textId="77777777" w:rsidTr="00EC10F6">
        <w:trPr>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9CD13CC" w14:textId="77777777" w:rsidR="00750F94" w:rsidRPr="00175E30" w:rsidRDefault="00750F94" w:rsidP="00EC10F6">
            <w:pPr>
              <w:spacing w:before="0" w:after="0" w:line="240" w:lineRule="auto"/>
              <w:jc w:val="center"/>
              <w:rPr>
                <w:rFonts w:eastAsia="Times New Roman" w:cs="Times New Roman"/>
                <w:szCs w:val="20"/>
                <w:lang w:eastAsia="et-EE"/>
              </w:rPr>
            </w:pPr>
            <w:r w:rsidRPr="00175E30">
              <w:rPr>
                <w:rFonts w:eastAsia="Times New Roman" w:cs="Times New Roman"/>
                <w:szCs w:val="20"/>
                <w:lang w:eastAsia="et-EE"/>
              </w:rPr>
              <w:t>412,0</w:t>
            </w:r>
          </w:p>
        </w:tc>
        <w:tc>
          <w:tcPr>
            <w:tcW w:w="1776" w:type="dxa"/>
            <w:tcBorders>
              <w:top w:val="nil"/>
              <w:left w:val="nil"/>
              <w:bottom w:val="single" w:sz="4" w:space="0" w:color="auto"/>
              <w:right w:val="single" w:sz="4" w:space="0" w:color="auto"/>
            </w:tcBorders>
            <w:shd w:val="clear" w:color="auto" w:fill="auto"/>
            <w:noWrap/>
            <w:vAlign w:val="center"/>
            <w:hideMark/>
          </w:tcPr>
          <w:p w14:paraId="0B7D525A" w14:textId="77777777" w:rsidR="00750F94" w:rsidRPr="00175E30" w:rsidRDefault="00750F94" w:rsidP="00EC10F6">
            <w:pPr>
              <w:spacing w:before="0" w:after="0" w:line="240" w:lineRule="auto"/>
              <w:jc w:val="center"/>
              <w:rPr>
                <w:rFonts w:eastAsia="Times New Roman" w:cs="Times New Roman"/>
                <w:szCs w:val="20"/>
                <w:lang w:eastAsia="et-EE"/>
              </w:rPr>
            </w:pPr>
            <w:r w:rsidRPr="00175E30">
              <w:rPr>
                <w:rFonts w:eastAsia="Times New Roman" w:cs="Times New Roman"/>
                <w:szCs w:val="20"/>
                <w:lang w:eastAsia="et-EE"/>
              </w:rPr>
              <w:t>529,2</w:t>
            </w:r>
          </w:p>
        </w:tc>
        <w:tc>
          <w:tcPr>
            <w:tcW w:w="2600" w:type="dxa"/>
            <w:tcBorders>
              <w:top w:val="nil"/>
              <w:left w:val="nil"/>
              <w:bottom w:val="single" w:sz="4" w:space="0" w:color="auto"/>
              <w:right w:val="single" w:sz="4" w:space="0" w:color="auto"/>
            </w:tcBorders>
            <w:shd w:val="clear" w:color="auto" w:fill="auto"/>
            <w:noWrap/>
            <w:vAlign w:val="center"/>
            <w:hideMark/>
          </w:tcPr>
          <w:p w14:paraId="61CD06FB" w14:textId="77777777" w:rsidR="00750F94" w:rsidRPr="00175E30" w:rsidRDefault="00750F94" w:rsidP="00EC10F6">
            <w:pPr>
              <w:spacing w:before="0" w:after="0" w:line="240" w:lineRule="auto"/>
              <w:jc w:val="left"/>
              <w:rPr>
                <w:rFonts w:eastAsia="Times New Roman" w:cs="Times New Roman"/>
                <w:szCs w:val="20"/>
                <w:lang w:eastAsia="et-EE"/>
              </w:rPr>
            </w:pPr>
            <w:r w:rsidRPr="00175E30">
              <w:rPr>
                <w:rFonts w:eastAsia="Times New Roman" w:cs="Times New Roman"/>
                <w:szCs w:val="20"/>
                <w:lang w:eastAsia="et-EE"/>
              </w:rPr>
              <w:t>kWh/100 km</w:t>
            </w:r>
          </w:p>
        </w:tc>
      </w:tr>
      <w:tr w:rsidR="00750F94" w:rsidRPr="00175E30" w14:paraId="020E90BF" w14:textId="77777777" w:rsidTr="00EC10F6">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05430BA" w14:textId="77777777" w:rsidR="00750F94" w:rsidRPr="00175E30" w:rsidRDefault="00750F94" w:rsidP="00EC10F6">
            <w:pPr>
              <w:spacing w:before="0" w:after="0" w:line="240" w:lineRule="auto"/>
              <w:jc w:val="center"/>
              <w:rPr>
                <w:rFonts w:eastAsia="Times New Roman" w:cs="Times New Roman"/>
                <w:szCs w:val="20"/>
                <w:lang w:eastAsia="et-EE"/>
              </w:rPr>
            </w:pPr>
            <w:r w:rsidRPr="00175E30">
              <w:rPr>
                <w:rFonts w:eastAsia="Times New Roman" w:cs="Times New Roman"/>
                <w:szCs w:val="20"/>
                <w:lang w:eastAsia="et-EE"/>
              </w:rPr>
              <w:t>110,0</w:t>
            </w:r>
          </w:p>
        </w:tc>
        <w:tc>
          <w:tcPr>
            <w:tcW w:w="1776" w:type="dxa"/>
            <w:tcBorders>
              <w:top w:val="nil"/>
              <w:left w:val="nil"/>
              <w:bottom w:val="single" w:sz="4" w:space="0" w:color="auto"/>
              <w:right w:val="single" w:sz="4" w:space="0" w:color="auto"/>
            </w:tcBorders>
            <w:shd w:val="clear" w:color="auto" w:fill="auto"/>
            <w:noWrap/>
            <w:vAlign w:val="center"/>
            <w:hideMark/>
          </w:tcPr>
          <w:p w14:paraId="58DE1122" w14:textId="77777777" w:rsidR="00750F94" w:rsidRPr="00175E30" w:rsidRDefault="00750F94" w:rsidP="00EC10F6">
            <w:pPr>
              <w:spacing w:before="0" w:after="0" w:line="240" w:lineRule="auto"/>
              <w:jc w:val="center"/>
              <w:rPr>
                <w:rFonts w:eastAsia="Times New Roman" w:cs="Times New Roman"/>
                <w:szCs w:val="20"/>
                <w:lang w:eastAsia="et-EE"/>
              </w:rPr>
            </w:pPr>
            <w:r w:rsidRPr="00175E30">
              <w:rPr>
                <w:rFonts w:eastAsia="Times New Roman" w:cs="Times New Roman"/>
                <w:szCs w:val="20"/>
                <w:lang w:eastAsia="et-EE"/>
              </w:rPr>
              <w:t>106,9</w:t>
            </w:r>
          </w:p>
        </w:tc>
        <w:tc>
          <w:tcPr>
            <w:tcW w:w="2600" w:type="dxa"/>
            <w:tcBorders>
              <w:top w:val="nil"/>
              <w:left w:val="nil"/>
              <w:bottom w:val="single" w:sz="4" w:space="0" w:color="auto"/>
              <w:right w:val="single" w:sz="4" w:space="0" w:color="auto"/>
            </w:tcBorders>
            <w:shd w:val="clear" w:color="auto" w:fill="auto"/>
            <w:noWrap/>
            <w:vAlign w:val="center"/>
            <w:hideMark/>
          </w:tcPr>
          <w:p w14:paraId="5A441CB7" w14:textId="77777777" w:rsidR="00750F94" w:rsidRPr="00175E30" w:rsidRDefault="00750F94" w:rsidP="00EC10F6">
            <w:pPr>
              <w:spacing w:before="0" w:after="0" w:line="240" w:lineRule="auto"/>
              <w:jc w:val="left"/>
              <w:rPr>
                <w:rFonts w:eastAsia="Times New Roman" w:cs="Times New Roman"/>
                <w:szCs w:val="20"/>
                <w:lang w:eastAsia="et-EE"/>
              </w:rPr>
            </w:pPr>
            <w:r w:rsidRPr="00175E30">
              <w:rPr>
                <w:rFonts w:eastAsia="Times New Roman" w:cs="Times New Roman"/>
                <w:szCs w:val="20"/>
                <w:lang w:eastAsia="et-EE"/>
              </w:rPr>
              <w:t>kg CO</w:t>
            </w:r>
            <w:r w:rsidRPr="00175E30">
              <w:rPr>
                <w:rFonts w:eastAsia="Times New Roman" w:cs="Times New Roman"/>
                <w:szCs w:val="20"/>
                <w:vertAlign w:val="subscript"/>
                <w:lang w:eastAsia="et-EE"/>
              </w:rPr>
              <w:t>2</w:t>
            </w:r>
            <w:r w:rsidRPr="00175E30">
              <w:rPr>
                <w:rFonts w:eastAsia="Times New Roman" w:cs="Times New Roman"/>
                <w:szCs w:val="20"/>
                <w:lang w:eastAsia="et-EE"/>
              </w:rPr>
              <w:t>/100 km</w:t>
            </w:r>
          </w:p>
        </w:tc>
      </w:tr>
    </w:tbl>
    <w:p w14:paraId="03D390F5" w14:textId="77777777" w:rsidR="00EC10F6" w:rsidRDefault="00EC10F6" w:rsidP="00EC10F6">
      <w:pPr>
        <w:pStyle w:val="Pealdis"/>
      </w:pPr>
    </w:p>
    <w:p w14:paraId="666CC8DE" w14:textId="3E87B604" w:rsidR="00750F94" w:rsidRPr="00EC10F6" w:rsidRDefault="00EC10F6" w:rsidP="00EC10F6">
      <w:pPr>
        <w:pStyle w:val="Pealdis"/>
        <w:spacing w:after="0"/>
        <w:rPr>
          <w:b w:val="0"/>
        </w:rPr>
      </w:pPr>
      <w:bookmarkStart w:id="58" w:name="_Ref392276220"/>
      <w:r>
        <w:t xml:space="preserve">Tabel </w:t>
      </w:r>
      <w:r w:rsidR="006606AE">
        <w:t>4</w:t>
      </w:r>
      <w:r w:rsidR="008B794F">
        <w:t>.</w:t>
      </w:r>
      <w:fldSimple w:instr=" SEQ Tabel \* ARABIC \s 1 ">
        <w:r w:rsidR="00811D3D">
          <w:rPr>
            <w:noProof/>
          </w:rPr>
          <w:t>5</w:t>
        </w:r>
      </w:fldSimple>
      <w:bookmarkEnd w:id="58"/>
      <w:r>
        <w:t xml:space="preserve">. </w:t>
      </w:r>
      <w:r>
        <w:rPr>
          <w:b w:val="0"/>
        </w:rPr>
        <w:t>Tartu linna ühistranspordi arvutuslik kütusekulu</w:t>
      </w:r>
    </w:p>
    <w:tbl>
      <w:tblPr>
        <w:tblW w:w="6220" w:type="dxa"/>
        <w:tblInd w:w="-10" w:type="dxa"/>
        <w:tblCellMar>
          <w:left w:w="70" w:type="dxa"/>
          <w:right w:w="70" w:type="dxa"/>
        </w:tblCellMar>
        <w:tblLook w:val="04A0" w:firstRow="1" w:lastRow="0" w:firstColumn="1" w:lastColumn="0" w:noHBand="0" w:noVBand="1"/>
      </w:tblPr>
      <w:tblGrid>
        <w:gridCol w:w="2200"/>
        <w:gridCol w:w="1440"/>
        <w:gridCol w:w="1080"/>
        <w:gridCol w:w="1500"/>
      </w:tblGrid>
      <w:tr w:rsidR="00750F94" w:rsidRPr="00175E30" w14:paraId="7114A832" w14:textId="77777777" w:rsidTr="00A52182">
        <w:trPr>
          <w:trHeight w:val="792"/>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2D084" w14:textId="77777777" w:rsidR="00750F94" w:rsidRPr="00175E30" w:rsidRDefault="00750F94" w:rsidP="009557E9">
            <w:pPr>
              <w:spacing w:before="0" w:after="0" w:line="240" w:lineRule="auto"/>
              <w:jc w:val="center"/>
              <w:rPr>
                <w:rFonts w:eastAsia="Times New Roman" w:cs="Times New Roman"/>
                <w:b/>
                <w:bCs/>
                <w:szCs w:val="20"/>
                <w:lang w:eastAsia="et-EE"/>
              </w:rPr>
            </w:pPr>
            <w:r w:rsidRPr="00175E30">
              <w:rPr>
                <w:rFonts w:eastAsia="Times New Roman" w:cs="Times New Roman"/>
                <w:b/>
                <w:bCs/>
                <w:szCs w:val="20"/>
                <w:lang w:eastAsia="et-EE"/>
              </w:rPr>
              <w:t>Parameeter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7E64DBE" w14:textId="77777777" w:rsidR="00750F94" w:rsidRPr="00175E30" w:rsidRDefault="00750F94" w:rsidP="009557E9">
            <w:pPr>
              <w:spacing w:before="0" w:after="0" w:line="240" w:lineRule="auto"/>
              <w:jc w:val="center"/>
              <w:rPr>
                <w:rFonts w:eastAsia="Times New Roman" w:cs="Times New Roman"/>
                <w:b/>
                <w:bCs/>
                <w:szCs w:val="20"/>
                <w:lang w:eastAsia="et-EE"/>
              </w:rPr>
            </w:pPr>
            <w:r w:rsidRPr="00175E30">
              <w:rPr>
                <w:rFonts w:eastAsia="Times New Roman" w:cs="Times New Roman"/>
                <w:b/>
                <w:bCs/>
                <w:szCs w:val="20"/>
                <w:lang w:eastAsia="et-EE"/>
              </w:rPr>
              <w:t>Kõik diisl</w:t>
            </w:r>
            <w:r w:rsidRPr="00175E30">
              <w:rPr>
                <w:rFonts w:eastAsia="Times New Roman" w:cs="Times New Roman"/>
                <w:b/>
                <w:bCs/>
                <w:szCs w:val="20"/>
                <w:lang w:eastAsia="et-EE"/>
              </w:rPr>
              <w:t>i</w:t>
            </w:r>
            <w:r w:rsidRPr="00175E30">
              <w:rPr>
                <w:rFonts w:eastAsia="Times New Roman" w:cs="Times New Roman"/>
                <w:b/>
                <w:bCs/>
                <w:szCs w:val="20"/>
                <w:lang w:eastAsia="et-EE"/>
              </w:rPr>
              <w:t>kütusel</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9413A2D" w14:textId="77777777" w:rsidR="00750F94" w:rsidRPr="00175E30" w:rsidRDefault="00750F94" w:rsidP="009557E9">
            <w:pPr>
              <w:spacing w:before="0" w:after="0" w:line="240" w:lineRule="auto"/>
              <w:jc w:val="center"/>
              <w:rPr>
                <w:rFonts w:eastAsia="Times New Roman" w:cs="Times New Roman"/>
                <w:b/>
                <w:bCs/>
                <w:szCs w:val="20"/>
                <w:lang w:eastAsia="et-EE"/>
              </w:rPr>
            </w:pPr>
            <w:r w:rsidRPr="00175E30">
              <w:rPr>
                <w:rFonts w:eastAsia="Times New Roman" w:cs="Times New Roman"/>
                <w:b/>
                <w:bCs/>
                <w:szCs w:val="20"/>
                <w:lang w:eastAsia="et-EE"/>
              </w:rPr>
              <w:t>Kõik gaasil</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0661CD7B" w14:textId="77777777" w:rsidR="00750F94" w:rsidRPr="00175E30" w:rsidRDefault="00750F94" w:rsidP="009557E9">
            <w:pPr>
              <w:spacing w:before="0" w:after="0" w:line="240" w:lineRule="auto"/>
              <w:jc w:val="center"/>
              <w:rPr>
                <w:rFonts w:eastAsia="Times New Roman" w:cs="Times New Roman"/>
                <w:b/>
                <w:bCs/>
                <w:szCs w:val="20"/>
                <w:lang w:eastAsia="et-EE"/>
              </w:rPr>
            </w:pPr>
            <w:r w:rsidRPr="00175E30">
              <w:rPr>
                <w:rFonts w:eastAsia="Times New Roman" w:cs="Times New Roman"/>
                <w:b/>
                <w:bCs/>
                <w:szCs w:val="20"/>
                <w:lang w:eastAsia="et-EE"/>
              </w:rPr>
              <w:t>5 gaasil, ül</w:t>
            </w:r>
            <w:r w:rsidRPr="00175E30">
              <w:rPr>
                <w:rFonts w:eastAsia="Times New Roman" w:cs="Times New Roman"/>
                <w:b/>
                <w:bCs/>
                <w:szCs w:val="20"/>
                <w:lang w:eastAsia="et-EE"/>
              </w:rPr>
              <w:t>e</w:t>
            </w:r>
            <w:r w:rsidRPr="00175E30">
              <w:rPr>
                <w:rFonts w:eastAsia="Times New Roman" w:cs="Times New Roman"/>
                <w:b/>
                <w:bCs/>
                <w:szCs w:val="20"/>
                <w:lang w:eastAsia="et-EE"/>
              </w:rPr>
              <w:t>jäänud diislil</w:t>
            </w:r>
          </w:p>
        </w:tc>
      </w:tr>
      <w:tr w:rsidR="00750F94" w:rsidRPr="00175E30" w14:paraId="43C12FAF" w14:textId="77777777" w:rsidTr="00A52182">
        <w:trPr>
          <w:trHeight w:val="264"/>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0856F10" w14:textId="77777777" w:rsidR="00750F94" w:rsidRPr="00175E30" w:rsidRDefault="00750F94" w:rsidP="009557E9">
            <w:pPr>
              <w:spacing w:before="0" w:after="0" w:line="240" w:lineRule="auto"/>
              <w:jc w:val="left"/>
              <w:rPr>
                <w:rFonts w:eastAsia="Times New Roman" w:cs="Times New Roman"/>
                <w:szCs w:val="20"/>
                <w:lang w:eastAsia="et-EE"/>
              </w:rPr>
            </w:pPr>
            <w:r w:rsidRPr="00175E30">
              <w:rPr>
                <w:rFonts w:eastAsia="Times New Roman" w:cs="Times New Roman"/>
                <w:szCs w:val="20"/>
                <w:lang w:eastAsia="et-EE"/>
              </w:rPr>
              <w:t>Liinikilomeetreid</w:t>
            </w:r>
          </w:p>
        </w:tc>
        <w:tc>
          <w:tcPr>
            <w:tcW w:w="1440" w:type="dxa"/>
            <w:tcBorders>
              <w:top w:val="nil"/>
              <w:left w:val="nil"/>
              <w:bottom w:val="single" w:sz="4" w:space="0" w:color="auto"/>
              <w:right w:val="single" w:sz="4" w:space="0" w:color="auto"/>
            </w:tcBorders>
            <w:shd w:val="clear" w:color="auto" w:fill="auto"/>
            <w:noWrap/>
            <w:vAlign w:val="center"/>
            <w:hideMark/>
          </w:tcPr>
          <w:p w14:paraId="5A029E0A" w14:textId="77777777" w:rsidR="00750F94" w:rsidRPr="00175E30" w:rsidRDefault="00750F94" w:rsidP="009557E9">
            <w:pPr>
              <w:spacing w:before="0" w:after="0" w:line="240" w:lineRule="auto"/>
              <w:jc w:val="center"/>
              <w:rPr>
                <w:rFonts w:eastAsia="Times New Roman" w:cs="Times New Roman"/>
                <w:szCs w:val="20"/>
                <w:lang w:eastAsia="et-EE"/>
              </w:rPr>
            </w:pPr>
            <w:r w:rsidRPr="00175E30">
              <w:rPr>
                <w:rFonts w:eastAsia="Times New Roman" w:cs="Times New Roman"/>
                <w:szCs w:val="20"/>
                <w:lang w:eastAsia="et-EE"/>
              </w:rPr>
              <w:t>3600000</w:t>
            </w:r>
          </w:p>
        </w:tc>
        <w:tc>
          <w:tcPr>
            <w:tcW w:w="1080" w:type="dxa"/>
            <w:tcBorders>
              <w:top w:val="nil"/>
              <w:left w:val="nil"/>
              <w:bottom w:val="single" w:sz="4" w:space="0" w:color="auto"/>
              <w:right w:val="single" w:sz="4" w:space="0" w:color="auto"/>
            </w:tcBorders>
            <w:shd w:val="clear" w:color="auto" w:fill="auto"/>
            <w:noWrap/>
            <w:vAlign w:val="center"/>
            <w:hideMark/>
          </w:tcPr>
          <w:p w14:paraId="3175CEAF" w14:textId="77777777" w:rsidR="00750F94" w:rsidRPr="00175E30" w:rsidRDefault="00750F94" w:rsidP="009557E9">
            <w:pPr>
              <w:spacing w:before="0" w:after="0" w:line="240" w:lineRule="auto"/>
              <w:jc w:val="center"/>
              <w:rPr>
                <w:rFonts w:eastAsia="Times New Roman" w:cs="Times New Roman"/>
                <w:szCs w:val="20"/>
                <w:lang w:eastAsia="et-EE"/>
              </w:rPr>
            </w:pPr>
            <w:r w:rsidRPr="00175E30">
              <w:rPr>
                <w:rFonts w:eastAsia="Times New Roman" w:cs="Times New Roman"/>
                <w:szCs w:val="20"/>
                <w:lang w:eastAsia="et-EE"/>
              </w:rPr>
              <w:t>3600000</w:t>
            </w:r>
          </w:p>
        </w:tc>
        <w:tc>
          <w:tcPr>
            <w:tcW w:w="1500" w:type="dxa"/>
            <w:tcBorders>
              <w:top w:val="nil"/>
              <w:left w:val="nil"/>
              <w:bottom w:val="single" w:sz="4" w:space="0" w:color="auto"/>
              <w:right w:val="single" w:sz="4" w:space="0" w:color="auto"/>
            </w:tcBorders>
            <w:shd w:val="clear" w:color="auto" w:fill="auto"/>
            <w:noWrap/>
            <w:vAlign w:val="center"/>
            <w:hideMark/>
          </w:tcPr>
          <w:p w14:paraId="0F86DC61" w14:textId="77777777" w:rsidR="00750F94" w:rsidRPr="00175E30" w:rsidRDefault="00750F94" w:rsidP="009557E9">
            <w:pPr>
              <w:spacing w:before="0" w:after="0" w:line="240" w:lineRule="auto"/>
              <w:jc w:val="center"/>
              <w:rPr>
                <w:rFonts w:eastAsia="Times New Roman" w:cs="Times New Roman"/>
                <w:szCs w:val="20"/>
                <w:lang w:eastAsia="et-EE"/>
              </w:rPr>
            </w:pPr>
            <w:r w:rsidRPr="00175E30">
              <w:rPr>
                <w:rFonts w:eastAsia="Times New Roman" w:cs="Times New Roman"/>
                <w:szCs w:val="20"/>
                <w:lang w:eastAsia="et-EE"/>
              </w:rPr>
              <w:t>3600000</w:t>
            </w:r>
          </w:p>
        </w:tc>
      </w:tr>
      <w:tr w:rsidR="00750F94" w:rsidRPr="00175E30" w14:paraId="619D58B8" w14:textId="77777777" w:rsidTr="00A52182">
        <w:trPr>
          <w:trHeight w:val="792"/>
        </w:trPr>
        <w:tc>
          <w:tcPr>
            <w:tcW w:w="2200" w:type="dxa"/>
            <w:tcBorders>
              <w:top w:val="nil"/>
              <w:left w:val="single" w:sz="4" w:space="0" w:color="auto"/>
              <w:bottom w:val="single" w:sz="4" w:space="0" w:color="auto"/>
              <w:right w:val="single" w:sz="4" w:space="0" w:color="auto"/>
            </w:tcBorders>
            <w:shd w:val="clear" w:color="auto" w:fill="auto"/>
            <w:vAlign w:val="bottom"/>
            <w:hideMark/>
          </w:tcPr>
          <w:p w14:paraId="654F1A20" w14:textId="77777777" w:rsidR="00750F94" w:rsidRPr="00175E30" w:rsidRDefault="00750F94" w:rsidP="009557E9">
            <w:pPr>
              <w:spacing w:before="0" w:after="0" w:line="240" w:lineRule="auto"/>
              <w:jc w:val="left"/>
              <w:rPr>
                <w:rFonts w:eastAsia="Times New Roman" w:cs="Times New Roman"/>
                <w:szCs w:val="20"/>
                <w:lang w:eastAsia="et-EE"/>
              </w:rPr>
            </w:pPr>
            <w:r w:rsidRPr="00175E30">
              <w:rPr>
                <w:rFonts w:eastAsia="Times New Roman" w:cs="Times New Roman"/>
                <w:szCs w:val="20"/>
                <w:lang w:eastAsia="et-EE"/>
              </w:rPr>
              <w:lastRenderedPageBreak/>
              <w:t>Kütusekulu, 1000 ühikut (l või m3 või summaarne)</w:t>
            </w:r>
          </w:p>
        </w:tc>
        <w:tc>
          <w:tcPr>
            <w:tcW w:w="1440" w:type="dxa"/>
            <w:tcBorders>
              <w:top w:val="nil"/>
              <w:left w:val="nil"/>
              <w:bottom w:val="single" w:sz="4" w:space="0" w:color="auto"/>
              <w:right w:val="single" w:sz="4" w:space="0" w:color="auto"/>
            </w:tcBorders>
            <w:shd w:val="clear" w:color="auto" w:fill="auto"/>
            <w:noWrap/>
            <w:vAlign w:val="center"/>
            <w:hideMark/>
          </w:tcPr>
          <w:p w14:paraId="26AA1764" w14:textId="77777777" w:rsidR="00750F94" w:rsidRPr="00175E30" w:rsidRDefault="00750F94" w:rsidP="009557E9">
            <w:pPr>
              <w:spacing w:before="0" w:after="0" w:line="240" w:lineRule="auto"/>
              <w:jc w:val="center"/>
              <w:rPr>
                <w:rFonts w:eastAsia="Times New Roman" w:cs="Times New Roman"/>
                <w:szCs w:val="20"/>
                <w:lang w:eastAsia="et-EE"/>
              </w:rPr>
            </w:pPr>
            <w:r w:rsidRPr="00175E30">
              <w:rPr>
                <w:rFonts w:eastAsia="Times New Roman" w:cs="Times New Roman"/>
                <w:szCs w:val="20"/>
                <w:lang w:eastAsia="et-EE"/>
              </w:rPr>
              <w:t>1494</w:t>
            </w:r>
          </w:p>
        </w:tc>
        <w:tc>
          <w:tcPr>
            <w:tcW w:w="1080" w:type="dxa"/>
            <w:tcBorders>
              <w:top w:val="nil"/>
              <w:left w:val="nil"/>
              <w:bottom w:val="single" w:sz="4" w:space="0" w:color="auto"/>
              <w:right w:val="single" w:sz="4" w:space="0" w:color="auto"/>
            </w:tcBorders>
            <w:shd w:val="clear" w:color="auto" w:fill="auto"/>
            <w:noWrap/>
            <w:vAlign w:val="center"/>
            <w:hideMark/>
          </w:tcPr>
          <w:p w14:paraId="66502208" w14:textId="77777777" w:rsidR="00750F94" w:rsidRPr="00175E30" w:rsidRDefault="00750F94" w:rsidP="009557E9">
            <w:pPr>
              <w:spacing w:before="0" w:after="0" w:line="240" w:lineRule="auto"/>
              <w:jc w:val="center"/>
              <w:rPr>
                <w:rFonts w:eastAsia="Times New Roman" w:cs="Times New Roman"/>
                <w:szCs w:val="20"/>
                <w:lang w:eastAsia="et-EE"/>
              </w:rPr>
            </w:pPr>
            <w:r w:rsidRPr="00175E30">
              <w:rPr>
                <w:rFonts w:eastAsia="Times New Roman" w:cs="Times New Roman"/>
                <w:szCs w:val="20"/>
                <w:lang w:eastAsia="et-EE"/>
              </w:rPr>
              <w:t>2041</w:t>
            </w:r>
          </w:p>
        </w:tc>
        <w:tc>
          <w:tcPr>
            <w:tcW w:w="1500" w:type="dxa"/>
            <w:tcBorders>
              <w:top w:val="nil"/>
              <w:left w:val="nil"/>
              <w:bottom w:val="single" w:sz="4" w:space="0" w:color="auto"/>
              <w:right w:val="single" w:sz="4" w:space="0" w:color="auto"/>
            </w:tcBorders>
            <w:shd w:val="clear" w:color="auto" w:fill="auto"/>
            <w:noWrap/>
            <w:vAlign w:val="center"/>
            <w:hideMark/>
          </w:tcPr>
          <w:p w14:paraId="2B366A6B" w14:textId="77777777" w:rsidR="00750F94" w:rsidRPr="00175E30" w:rsidRDefault="00750F94" w:rsidP="009557E9">
            <w:pPr>
              <w:spacing w:before="0" w:after="0" w:line="240" w:lineRule="auto"/>
              <w:jc w:val="center"/>
              <w:rPr>
                <w:rFonts w:eastAsia="Times New Roman" w:cs="Times New Roman"/>
                <w:szCs w:val="20"/>
                <w:lang w:eastAsia="et-EE"/>
              </w:rPr>
            </w:pPr>
            <w:r w:rsidRPr="00175E30">
              <w:rPr>
                <w:rFonts w:eastAsia="Times New Roman" w:cs="Times New Roman"/>
                <w:szCs w:val="20"/>
                <w:lang w:eastAsia="et-EE"/>
              </w:rPr>
              <w:t>1558</w:t>
            </w:r>
          </w:p>
        </w:tc>
      </w:tr>
      <w:tr w:rsidR="00750F94" w:rsidRPr="00175E30" w14:paraId="2A1B523B" w14:textId="77777777" w:rsidTr="00A52182">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C61807B" w14:textId="77777777" w:rsidR="00750F94" w:rsidRPr="00175E30" w:rsidRDefault="00750F94" w:rsidP="009557E9">
            <w:pPr>
              <w:spacing w:before="0" w:after="0" w:line="240" w:lineRule="auto"/>
              <w:jc w:val="left"/>
              <w:rPr>
                <w:rFonts w:eastAsia="Times New Roman" w:cs="Times New Roman"/>
                <w:szCs w:val="20"/>
                <w:lang w:eastAsia="et-EE"/>
              </w:rPr>
            </w:pPr>
            <w:r w:rsidRPr="00175E30">
              <w:rPr>
                <w:rFonts w:eastAsia="Times New Roman" w:cs="Times New Roman"/>
                <w:szCs w:val="20"/>
                <w:lang w:eastAsia="et-EE"/>
              </w:rPr>
              <w:t>Kütusekulu, MWh/a</w:t>
            </w:r>
          </w:p>
        </w:tc>
        <w:tc>
          <w:tcPr>
            <w:tcW w:w="1440" w:type="dxa"/>
            <w:tcBorders>
              <w:top w:val="nil"/>
              <w:left w:val="nil"/>
              <w:bottom w:val="single" w:sz="4" w:space="0" w:color="auto"/>
              <w:right w:val="single" w:sz="4" w:space="0" w:color="auto"/>
            </w:tcBorders>
            <w:shd w:val="clear" w:color="auto" w:fill="auto"/>
            <w:noWrap/>
            <w:vAlign w:val="center"/>
            <w:hideMark/>
          </w:tcPr>
          <w:p w14:paraId="738ACF43" w14:textId="77777777" w:rsidR="00750F94" w:rsidRPr="00175E30" w:rsidRDefault="00750F94" w:rsidP="009557E9">
            <w:pPr>
              <w:spacing w:before="0" w:after="0" w:line="240" w:lineRule="auto"/>
              <w:jc w:val="center"/>
              <w:rPr>
                <w:rFonts w:eastAsia="Times New Roman" w:cs="Times New Roman"/>
                <w:szCs w:val="20"/>
                <w:lang w:eastAsia="et-EE"/>
              </w:rPr>
            </w:pPr>
            <w:r w:rsidRPr="00175E30">
              <w:rPr>
                <w:rFonts w:eastAsia="Times New Roman" w:cs="Times New Roman"/>
                <w:szCs w:val="20"/>
                <w:lang w:eastAsia="et-EE"/>
              </w:rPr>
              <w:t>14834</w:t>
            </w:r>
          </w:p>
        </w:tc>
        <w:tc>
          <w:tcPr>
            <w:tcW w:w="1080" w:type="dxa"/>
            <w:tcBorders>
              <w:top w:val="nil"/>
              <w:left w:val="nil"/>
              <w:bottom w:val="single" w:sz="4" w:space="0" w:color="auto"/>
              <w:right w:val="single" w:sz="4" w:space="0" w:color="auto"/>
            </w:tcBorders>
            <w:shd w:val="clear" w:color="auto" w:fill="auto"/>
            <w:noWrap/>
            <w:vAlign w:val="center"/>
            <w:hideMark/>
          </w:tcPr>
          <w:p w14:paraId="2F3E42CA" w14:textId="77777777" w:rsidR="00750F94" w:rsidRPr="00175E30" w:rsidRDefault="00750F94" w:rsidP="009557E9">
            <w:pPr>
              <w:spacing w:before="0" w:after="0" w:line="240" w:lineRule="auto"/>
              <w:jc w:val="center"/>
              <w:rPr>
                <w:rFonts w:eastAsia="Times New Roman" w:cs="Times New Roman"/>
                <w:szCs w:val="20"/>
                <w:lang w:eastAsia="et-EE"/>
              </w:rPr>
            </w:pPr>
            <w:r w:rsidRPr="00175E30">
              <w:rPr>
                <w:rFonts w:eastAsia="Times New Roman" w:cs="Times New Roman"/>
                <w:szCs w:val="20"/>
                <w:lang w:eastAsia="et-EE"/>
              </w:rPr>
              <w:t>19051</w:t>
            </w:r>
          </w:p>
        </w:tc>
        <w:tc>
          <w:tcPr>
            <w:tcW w:w="1500" w:type="dxa"/>
            <w:tcBorders>
              <w:top w:val="nil"/>
              <w:left w:val="nil"/>
              <w:bottom w:val="single" w:sz="4" w:space="0" w:color="auto"/>
              <w:right w:val="single" w:sz="4" w:space="0" w:color="auto"/>
            </w:tcBorders>
            <w:shd w:val="clear" w:color="auto" w:fill="auto"/>
            <w:noWrap/>
            <w:vAlign w:val="center"/>
            <w:hideMark/>
          </w:tcPr>
          <w:p w14:paraId="02950632" w14:textId="77777777" w:rsidR="00750F94" w:rsidRPr="00175E30" w:rsidRDefault="00750F94" w:rsidP="009557E9">
            <w:pPr>
              <w:spacing w:before="0" w:after="0" w:line="240" w:lineRule="auto"/>
              <w:jc w:val="center"/>
              <w:rPr>
                <w:rFonts w:eastAsia="Times New Roman" w:cs="Times New Roman"/>
                <w:szCs w:val="20"/>
                <w:lang w:eastAsia="et-EE"/>
              </w:rPr>
            </w:pPr>
            <w:r w:rsidRPr="00175E30">
              <w:rPr>
                <w:rFonts w:eastAsia="Times New Roman" w:cs="Times New Roman"/>
                <w:szCs w:val="20"/>
                <w:lang w:eastAsia="et-EE"/>
              </w:rPr>
              <w:t>15326</w:t>
            </w:r>
          </w:p>
        </w:tc>
      </w:tr>
      <w:tr w:rsidR="00750F94" w:rsidRPr="00175E30" w14:paraId="5BB1BFB8" w14:textId="77777777" w:rsidTr="00A52182">
        <w:trPr>
          <w:trHeight w:val="264"/>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52E5F66" w14:textId="77777777" w:rsidR="00750F94" w:rsidRPr="00175E30" w:rsidRDefault="00750F94" w:rsidP="009557E9">
            <w:pPr>
              <w:spacing w:before="0" w:after="0" w:line="240" w:lineRule="auto"/>
              <w:jc w:val="left"/>
              <w:rPr>
                <w:rFonts w:eastAsia="Times New Roman" w:cs="Times New Roman"/>
                <w:szCs w:val="20"/>
                <w:lang w:eastAsia="et-EE"/>
              </w:rPr>
            </w:pPr>
            <w:r w:rsidRPr="00175E30">
              <w:rPr>
                <w:rFonts w:eastAsia="Times New Roman" w:cs="Times New Roman"/>
                <w:szCs w:val="20"/>
                <w:lang w:eastAsia="et-EE"/>
              </w:rPr>
              <w:t>CO2 heitkogused, t/a</w:t>
            </w:r>
          </w:p>
        </w:tc>
        <w:tc>
          <w:tcPr>
            <w:tcW w:w="1440" w:type="dxa"/>
            <w:tcBorders>
              <w:top w:val="nil"/>
              <w:left w:val="nil"/>
              <w:bottom w:val="single" w:sz="4" w:space="0" w:color="auto"/>
              <w:right w:val="single" w:sz="4" w:space="0" w:color="auto"/>
            </w:tcBorders>
            <w:shd w:val="clear" w:color="auto" w:fill="auto"/>
            <w:noWrap/>
            <w:vAlign w:val="center"/>
            <w:hideMark/>
          </w:tcPr>
          <w:p w14:paraId="0F0EC538" w14:textId="77777777" w:rsidR="00750F94" w:rsidRPr="00175E30" w:rsidRDefault="00750F94" w:rsidP="009557E9">
            <w:pPr>
              <w:spacing w:before="0" w:after="0" w:line="240" w:lineRule="auto"/>
              <w:jc w:val="center"/>
              <w:rPr>
                <w:rFonts w:eastAsia="Times New Roman" w:cs="Times New Roman"/>
                <w:szCs w:val="20"/>
                <w:lang w:eastAsia="et-EE"/>
              </w:rPr>
            </w:pPr>
            <w:r w:rsidRPr="00175E30">
              <w:rPr>
                <w:rFonts w:eastAsia="Times New Roman" w:cs="Times New Roman"/>
                <w:szCs w:val="20"/>
                <w:lang w:eastAsia="et-EE"/>
              </w:rPr>
              <w:t>3961</w:t>
            </w:r>
          </w:p>
        </w:tc>
        <w:tc>
          <w:tcPr>
            <w:tcW w:w="1080" w:type="dxa"/>
            <w:tcBorders>
              <w:top w:val="nil"/>
              <w:left w:val="nil"/>
              <w:bottom w:val="single" w:sz="4" w:space="0" w:color="auto"/>
              <w:right w:val="single" w:sz="4" w:space="0" w:color="auto"/>
            </w:tcBorders>
            <w:shd w:val="clear" w:color="auto" w:fill="auto"/>
            <w:noWrap/>
            <w:vAlign w:val="center"/>
            <w:hideMark/>
          </w:tcPr>
          <w:p w14:paraId="44B09DE1" w14:textId="77777777" w:rsidR="00750F94" w:rsidRPr="00175E30" w:rsidRDefault="00750F94" w:rsidP="009557E9">
            <w:pPr>
              <w:spacing w:before="0" w:after="0" w:line="240" w:lineRule="auto"/>
              <w:jc w:val="center"/>
              <w:rPr>
                <w:rFonts w:eastAsia="Times New Roman" w:cs="Times New Roman"/>
                <w:szCs w:val="20"/>
                <w:lang w:eastAsia="et-EE"/>
              </w:rPr>
            </w:pPr>
            <w:r w:rsidRPr="00175E30">
              <w:rPr>
                <w:rFonts w:eastAsia="Times New Roman" w:cs="Times New Roman"/>
                <w:szCs w:val="20"/>
                <w:lang w:eastAsia="et-EE"/>
              </w:rPr>
              <w:t>3848</w:t>
            </w:r>
          </w:p>
        </w:tc>
        <w:tc>
          <w:tcPr>
            <w:tcW w:w="1500" w:type="dxa"/>
            <w:tcBorders>
              <w:top w:val="nil"/>
              <w:left w:val="nil"/>
              <w:bottom w:val="single" w:sz="4" w:space="0" w:color="auto"/>
              <w:right w:val="single" w:sz="4" w:space="0" w:color="auto"/>
            </w:tcBorders>
            <w:shd w:val="clear" w:color="auto" w:fill="auto"/>
            <w:noWrap/>
            <w:vAlign w:val="center"/>
            <w:hideMark/>
          </w:tcPr>
          <w:p w14:paraId="46A5A4D8" w14:textId="77777777" w:rsidR="00750F94" w:rsidRPr="00175E30" w:rsidRDefault="00750F94" w:rsidP="009557E9">
            <w:pPr>
              <w:spacing w:before="0" w:after="0" w:line="240" w:lineRule="auto"/>
              <w:jc w:val="center"/>
              <w:rPr>
                <w:rFonts w:eastAsia="Times New Roman" w:cs="Times New Roman"/>
                <w:szCs w:val="20"/>
                <w:lang w:eastAsia="et-EE"/>
              </w:rPr>
            </w:pPr>
            <w:r w:rsidRPr="00175E30">
              <w:rPr>
                <w:rFonts w:eastAsia="Times New Roman" w:cs="Times New Roman"/>
                <w:szCs w:val="20"/>
                <w:lang w:eastAsia="et-EE"/>
              </w:rPr>
              <w:t>3947</w:t>
            </w:r>
          </w:p>
        </w:tc>
      </w:tr>
    </w:tbl>
    <w:p w14:paraId="4D14DA19" w14:textId="77777777" w:rsidR="00750F94" w:rsidRDefault="00A52182" w:rsidP="00750F94">
      <w:r>
        <w:t>Seega hoitakse ü</w:t>
      </w:r>
      <w:r w:rsidR="00750F94">
        <w:t xml:space="preserve">he gaasibussi kasutamisega hoitakse aastas kokku </w:t>
      </w:r>
      <w:r>
        <w:t>~</w:t>
      </w:r>
      <w:r w:rsidR="00750F94">
        <w:t>2,6 t CO</w:t>
      </w:r>
      <w:r w:rsidR="00750F94">
        <w:rPr>
          <w:vertAlign w:val="subscript"/>
        </w:rPr>
        <w:t>2</w:t>
      </w:r>
      <w:r w:rsidR="00750F94">
        <w:t xml:space="preserve">. </w:t>
      </w:r>
      <w:r>
        <w:t xml:space="preserve">Mitmesuguste saasteainete heitkoguste võrdlus diisli- ja gaasibusside kasutamisel on nähtav tabelist 3.6. </w:t>
      </w:r>
    </w:p>
    <w:p w14:paraId="33FFCC45" w14:textId="77777777" w:rsidR="00A52182" w:rsidRDefault="00A52182" w:rsidP="00750F94"/>
    <w:p w14:paraId="3C9635EF" w14:textId="0282B5B7" w:rsidR="00A52182" w:rsidRPr="00A52182" w:rsidRDefault="00A52182" w:rsidP="00A52182">
      <w:pPr>
        <w:pStyle w:val="Pealdis"/>
        <w:spacing w:after="0"/>
        <w:rPr>
          <w:b w:val="0"/>
        </w:rPr>
      </w:pPr>
      <w:r>
        <w:t xml:space="preserve">Tabel </w:t>
      </w:r>
      <w:r w:rsidR="006606AE">
        <w:t>4</w:t>
      </w:r>
      <w:r w:rsidR="008B794F">
        <w:t>.</w:t>
      </w:r>
      <w:fldSimple w:instr=" SEQ Tabel \* ARABIC \s 1 ">
        <w:r w:rsidR="00811D3D">
          <w:rPr>
            <w:noProof/>
          </w:rPr>
          <w:t>6</w:t>
        </w:r>
      </w:fldSimple>
      <w:r>
        <w:t xml:space="preserve">. </w:t>
      </w:r>
      <w:r>
        <w:rPr>
          <w:b w:val="0"/>
        </w:rPr>
        <w:t>Saasteainete heitkoguseid [</w:t>
      </w:r>
      <w:r>
        <w:rPr>
          <w:b w:val="0"/>
        </w:rPr>
        <w:fldChar w:fldCharType="begin"/>
      </w:r>
      <w:r>
        <w:rPr>
          <w:b w:val="0"/>
        </w:rPr>
        <w:instrText xml:space="preserve"> NOTEREF _Ref392276432 \h </w:instrText>
      </w:r>
      <w:r>
        <w:rPr>
          <w:b w:val="0"/>
        </w:rPr>
      </w:r>
      <w:r>
        <w:rPr>
          <w:b w:val="0"/>
        </w:rPr>
        <w:fldChar w:fldCharType="separate"/>
      </w:r>
      <w:r w:rsidR="00811D3D">
        <w:rPr>
          <w:b w:val="0"/>
        </w:rPr>
        <w:t>41</w:t>
      </w:r>
      <w:r>
        <w:rPr>
          <w:b w:val="0"/>
        </w:rPr>
        <w:fldChar w:fldCharType="end"/>
      </w:r>
      <w:r>
        <w:rPr>
          <w:b w:val="0"/>
        </w:rPr>
        <w:t>]</w:t>
      </w:r>
    </w:p>
    <w:tbl>
      <w:tblP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0"/>
        <w:gridCol w:w="1440"/>
        <w:gridCol w:w="1458"/>
      </w:tblGrid>
      <w:tr w:rsidR="00750F94" w:rsidRPr="000D4D51" w14:paraId="1D45A6C1" w14:textId="77777777" w:rsidTr="009557E9">
        <w:trPr>
          <w:trHeight w:val="264"/>
        </w:trPr>
        <w:tc>
          <w:tcPr>
            <w:tcW w:w="2200" w:type="dxa"/>
            <w:shd w:val="clear" w:color="auto" w:fill="auto"/>
            <w:noWrap/>
            <w:vAlign w:val="bottom"/>
            <w:hideMark/>
          </w:tcPr>
          <w:p w14:paraId="699FF1E1" w14:textId="77777777" w:rsidR="00750F94" w:rsidRPr="000D4D51" w:rsidRDefault="00750F94" w:rsidP="009557E9">
            <w:pPr>
              <w:spacing w:before="0" w:after="0" w:line="240" w:lineRule="auto"/>
              <w:jc w:val="left"/>
              <w:rPr>
                <w:rFonts w:eastAsia="Times New Roman" w:cs="Times New Roman"/>
                <w:b/>
                <w:szCs w:val="20"/>
                <w:lang w:eastAsia="et-EE"/>
              </w:rPr>
            </w:pPr>
            <w:r w:rsidRPr="000D4D51">
              <w:rPr>
                <w:rFonts w:eastAsia="Times New Roman" w:cs="Times New Roman"/>
                <w:b/>
                <w:szCs w:val="20"/>
                <w:lang w:eastAsia="et-EE"/>
              </w:rPr>
              <w:t>Parameeter</w:t>
            </w:r>
          </w:p>
        </w:tc>
        <w:tc>
          <w:tcPr>
            <w:tcW w:w="1440" w:type="dxa"/>
            <w:shd w:val="clear" w:color="auto" w:fill="auto"/>
            <w:noWrap/>
            <w:vAlign w:val="bottom"/>
            <w:hideMark/>
          </w:tcPr>
          <w:p w14:paraId="380F3FB2" w14:textId="77777777" w:rsidR="00750F94" w:rsidRPr="000D4D51" w:rsidRDefault="00750F94" w:rsidP="009557E9">
            <w:pPr>
              <w:spacing w:before="0" w:after="0" w:line="240" w:lineRule="auto"/>
              <w:jc w:val="left"/>
              <w:rPr>
                <w:rFonts w:eastAsia="Times New Roman" w:cs="Times New Roman"/>
                <w:b/>
                <w:szCs w:val="20"/>
                <w:lang w:eastAsia="et-EE"/>
              </w:rPr>
            </w:pPr>
            <w:r w:rsidRPr="000D4D51">
              <w:rPr>
                <w:rFonts w:eastAsia="Times New Roman" w:cs="Times New Roman"/>
                <w:b/>
                <w:szCs w:val="20"/>
                <w:lang w:eastAsia="et-EE"/>
              </w:rPr>
              <w:t>Diislikütus</w:t>
            </w:r>
          </w:p>
        </w:tc>
        <w:tc>
          <w:tcPr>
            <w:tcW w:w="1458" w:type="dxa"/>
            <w:shd w:val="clear" w:color="auto" w:fill="auto"/>
            <w:noWrap/>
            <w:vAlign w:val="bottom"/>
            <w:hideMark/>
          </w:tcPr>
          <w:p w14:paraId="3C0B6C47" w14:textId="77777777" w:rsidR="00750F94" w:rsidRPr="000D4D51" w:rsidRDefault="00750F94" w:rsidP="009557E9">
            <w:pPr>
              <w:spacing w:before="0" w:after="0" w:line="240" w:lineRule="auto"/>
              <w:jc w:val="left"/>
              <w:rPr>
                <w:rFonts w:eastAsia="Times New Roman" w:cs="Times New Roman"/>
                <w:b/>
                <w:szCs w:val="20"/>
                <w:lang w:eastAsia="et-EE"/>
              </w:rPr>
            </w:pPr>
            <w:r w:rsidRPr="000D4D51">
              <w:rPr>
                <w:rFonts w:eastAsia="Times New Roman" w:cs="Times New Roman"/>
                <w:b/>
                <w:szCs w:val="20"/>
                <w:lang w:eastAsia="et-EE"/>
              </w:rPr>
              <w:t>Surugaas</w:t>
            </w:r>
          </w:p>
        </w:tc>
      </w:tr>
      <w:tr w:rsidR="00750F94" w:rsidRPr="000D4D51" w14:paraId="42DD08F8" w14:textId="77777777" w:rsidTr="009557E9">
        <w:trPr>
          <w:trHeight w:val="264"/>
        </w:trPr>
        <w:tc>
          <w:tcPr>
            <w:tcW w:w="2200" w:type="dxa"/>
            <w:shd w:val="clear" w:color="auto" w:fill="auto"/>
            <w:noWrap/>
            <w:vAlign w:val="bottom"/>
            <w:hideMark/>
          </w:tcPr>
          <w:p w14:paraId="141AEE1E" w14:textId="77777777" w:rsidR="00750F94" w:rsidRPr="000D4D51" w:rsidRDefault="00750F94" w:rsidP="009557E9">
            <w:pPr>
              <w:spacing w:before="0" w:after="0" w:line="240" w:lineRule="auto"/>
              <w:jc w:val="left"/>
              <w:rPr>
                <w:rFonts w:eastAsia="Times New Roman" w:cs="Times New Roman"/>
                <w:szCs w:val="20"/>
                <w:lang w:eastAsia="et-EE"/>
              </w:rPr>
            </w:pPr>
            <w:r w:rsidRPr="000D4D51">
              <w:rPr>
                <w:rFonts w:eastAsia="Times New Roman" w:cs="Times New Roman"/>
                <w:szCs w:val="20"/>
                <w:lang w:eastAsia="et-EE"/>
              </w:rPr>
              <w:t>CO</w:t>
            </w:r>
          </w:p>
        </w:tc>
        <w:tc>
          <w:tcPr>
            <w:tcW w:w="1440" w:type="dxa"/>
            <w:shd w:val="clear" w:color="auto" w:fill="auto"/>
            <w:noWrap/>
            <w:vAlign w:val="bottom"/>
            <w:hideMark/>
          </w:tcPr>
          <w:p w14:paraId="682DAA9F" w14:textId="77777777" w:rsidR="00750F94" w:rsidRPr="000D4D51" w:rsidRDefault="00750F94" w:rsidP="009557E9">
            <w:pPr>
              <w:spacing w:before="0" w:after="0" w:line="240" w:lineRule="auto"/>
              <w:jc w:val="right"/>
              <w:rPr>
                <w:rFonts w:eastAsia="Times New Roman" w:cs="Times New Roman"/>
                <w:szCs w:val="20"/>
                <w:lang w:eastAsia="et-EE"/>
              </w:rPr>
            </w:pPr>
            <w:r w:rsidRPr="000D4D51">
              <w:rPr>
                <w:rFonts w:eastAsia="Times New Roman" w:cs="Times New Roman"/>
                <w:szCs w:val="20"/>
                <w:lang w:eastAsia="et-EE"/>
              </w:rPr>
              <w:t>0,43</w:t>
            </w:r>
          </w:p>
        </w:tc>
        <w:tc>
          <w:tcPr>
            <w:tcW w:w="1458" w:type="dxa"/>
            <w:shd w:val="clear" w:color="auto" w:fill="auto"/>
            <w:noWrap/>
            <w:vAlign w:val="bottom"/>
            <w:hideMark/>
          </w:tcPr>
          <w:p w14:paraId="3AF778AB" w14:textId="77777777" w:rsidR="00750F94" w:rsidRPr="000D4D51" w:rsidRDefault="00750F94" w:rsidP="009557E9">
            <w:pPr>
              <w:spacing w:before="0" w:after="0" w:line="240" w:lineRule="auto"/>
              <w:jc w:val="right"/>
              <w:rPr>
                <w:rFonts w:eastAsia="Times New Roman" w:cs="Times New Roman"/>
                <w:szCs w:val="20"/>
                <w:lang w:eastAsia="et-EE"/>
              </w:rPr>
            </w:pPr>
            <w:r w:rsidRPr="000D4D51">
              <w:rPr>
                <w:rFonts w:eastAsia="Times New Roman" w:cs="Times New Roman"/>
                <w:szCs w:val="20"/>
                <w:lang w:eastAsia="et-EE"/>
              </w:rPr>
              <w:t>1</w:t>
            </w:r>
          </w:p>
        </w:tc>
      </w:tr>
      <w:tr w:rsidR="00750F94" w:rsidRPr="000D4D51" w14:paraId="5764FE41" w14:textId="77777777" w:rsidTr="009557E9">
        <w:trPr>
          <w:trHeight w:val="264"/>
        </w:trPr>
        <w:tc>
          <w:tcPr>
            <w:tcW w:w="2200" w:type="dxa"/>
            <w:shd w:val="clear" w:color="auto" w:fill="auto"/>
            <w:noWrap/>
            <w:vAlign w:val="bottom"/>
            <w:hideMark/>
          </w:tcPr>
          <w:p w14:paraId="34ADEB8F" w14:textId="77777777" w:rsidR="00750F94" w:rsidRPr="000D4D51" w:rsidRDefault="00750F94" w:rsidP="009557E9">
            <w:pPr>
              <w:spacing w:before="0" w:after="0" w:line="240" w:lineRule="auto"/>
              <w:jc w:val="left"/>
              <w:rPr>
                <w:rFonts w:eastAsia="Times New Roman" w:cs="Times New Roman"/>
                <w:szCs w:val="20"/>
                <w:lang w:eastAsia="et-EE"/>
              </w:rPr>
            </w:pPr>
            <w:r w:rsidRPr="000D4D51">
              <w:rPr>
                <w:rFonts w:eastAsia="Times New Roman" w:cs="Times New Roman"/>
                <w:szCs w:val="20"/>
                <w:lang w:eastAsia="et-EE"/>
              </w:rPr>
              <w:t>HC</w:t>
            </w:r>
          </w:p>
        </w:tc>
        <w:tc>
          <w:tcPr>
            <w:tcW w:w="1440" w:type="dxa"/>
            <w:shd w:val="clear" w:color="auto" w:fill="auto"/>
            <w:noWrap/>
            <w:vAlign w:val="bottom"/>
            <w:hideMark/>
          </w:tcPr>
          <w:p w14:paraId="0F32A225" w14:textId="77777777" w:rsidR="00750F94" w:rsidRPr="000D4D51" w:rsidRDefault="00750F94" w:rsidP="009557E9">
            <w:pPr>
              <w:spacing w:before="0" w:after="0" w:line="240" w:lineRule="auto"/>
              <w:jc w:val="right"/>
              <w:rPr>
                <w:rFonts w:eastAsia="Times New Roman" w:cs="Times New Roman"/>
                <w:szCs w:val="20"/>
                <w:lang w:eastAsia="et-EE"/>
              </w:rPr>
            </w:pPr>
            <w:r w:rsidRPr="000D4D51">
              <w:rPr>
                <w:rFonts w:eastAsia="Times New Roman" w:cs="Times New Roman"/>
                <w:szCs w:val="20"/>
                <w:lang w:eastAsia="et-EE"/>
              </w:rPr>
              <w:t>0,075</w:t>
            </w:r>
          </w:p>
        </w:tc>
        <w:tc>
          <w:tcPr>
            <w:tcW w:w="1458" w:type="dxa"/>
            <w:shd w:val="clear" w:color="auto" w:fill="auto"/>
            <w:noWrap/>
            <w:vAlign w:val="bottom"/>
            <w:hideMark/>
          </w:tcPr>
          <w:p w14:paraId="24832D13" w14:textId="77777777" w:rsidR="00750F94" w:rsidRPr="000D4D51" w:rsidRDefault="00750F94" w:rsidP="009557E9">
            <w:pPr>
              <w:spacing w:before="0" w:after="0" w:line="240" w:lineRule="auto"/>
              <w:jc w:val="right"/>
              <w:rPr>
                <w:rFonts w:eastAsia="Times New Roman" w:cs="Times New Roman"/>
                <w:szCs w:val="20"/>
                <w:lang w:eastAsia="et-EE"/>
              </w:rPr>
            </w:pPr>
            <w:r w:rsidRPr="000D4D51">
              <w:rPr>
                <w:rFonts w:eastAsia="Times New Roman" w:cs="Times New Roman"/>
                <w:szCs w:val="20"/>
                <w:lang w:eastAsia="et-EE"/>
              </w:rPr>
              <w:t>1,1</w:t>
            </w:r>
          </w:p>
        </w:tc>
      </w:tr>
      <w:tr w:rsidR="00750F94" w:rsidRPr="000D4D51" w14:paraId="1F34E866" w14:textId="77777777" w:rsidTr="009557E9">
        <w:trPr>
          <w:trHeight w:val="264"/>
        </w:trPr>
        <w:tc>
          <w:tcPr>
            <w:tcW w:w="2200" w:type="dxa"/>
            <w:shd w:val="clear" w:color="auto" w:fill="auto"/>
            <w:noWrap/>
            <w:vAlign w:val="bottom"/>
            <w:hideMark/>
          </w:tcPr>
          <w:p w14:paraId="587AE0F9" w14:textId="72CFCB17" w:rsidR="00750F94" w:rsidRPr="000D4D51" w:rsidRDefault="00750F94" w:rsidP="009777AF">
            <w:pPr>
              <w:spacing w:before="0" w:after="0" w:line="240" w:lineRule="auto"/>
              <w:jc w:val="left"/>
              <w:rPr>
                <w:rFonts w:eastAsia="Times New Roman" w:cs="Times New Roman"/>
                <w:szCs w:val="20"/>
                <w:lang w:eastAsia="et-EE"/>
              </w:rPr>
            </w:pPr>
            <w:r w:rsidRPr="000D4D51">
              <w:rPr>
                <w:rFonts w:eastAsia="Times New Roman" w:cs="Times New Roman"/>
                <w:szCs w:val="20"/>
                <w:lang w:eastAsia="et-EE"/>
              </w:rPr>
              <w:t>N</w:t>
            </w:r>
            <w:r w:rsidR="009777AF">
              <w:rPr>
                <w:rFonts w:eastAsia="Times New Roman" w:cs="Times New Roman"/>
                <w:szCs w:val="20"/>
                <w:lang w:eastAsia="et-EE"/>
              </w:rPr>
              <w:t>O</w:t>
            </w:r>
            <w:r w:rsidRPr="00AC207C">
              <w:rPr>
                <w:rFonts w:eastAsia="Times New Roman" w:cs="Times New Roman"/>
                <w:szCs w:val="20"/>
                <w:vertAlign w:val="subscript"/>
                <w:lang w:eastAsia="et-EE"/>
              </w:rPr>
              <w:t>x</w:t>
            </w:r>
          </w:p>
        </w:tc>
        <w:tc>
          <w:tcPr>
            <w:tcW w:w="1440" w:type="dxa"/>
            <w:shd w:val="clear" w:color="auto" w:fill="auto"/>
            <w:noWrap/>
            <w:vAlign w:val="bottom"/>
            <w:hideMark/>
          </w:tcPr>
          <w:p w14:paraId="7D1596BB" w14:textId="77777777" w:rsidR="00750F94" w:rsidRPr="000D4D51" w:rsidRDefault="00750F94" w:rsidP="009557E9">
            <w:pPr>
              <w:spacing w:before="0" w:after="0" w:line="240" w:lineRule="auto"/>
              <w:jc w:val="right"/>
              <w:rPr>
                <w:rFonts w:eastAsia="Times New Roman" w:cs="Times New Roman"/>
                <w:szCs w:val="20"/>
                <w:lang w:eastAsia="et-EE"/>
              </w:rPr>
            </w:pPr>
            <w:r w:rsidRPr="000D4D51">
              <w:rPr>
                <w:rFonts w:eastAsia="Times New Roman" w:cs="Times New Roman"/>
                <w:szCs w:val="20"/>
                <w:lang w:eastAsia="et-EE"/>
              </w:rPr>
              <w:t>3,3</w:t>
            </w:r>
          </w:p>
        </w:tc>
        <w:tc>
          <w:tcPr>
            <w:tcW w:w="1458" w:type="dxa"/>
            <w:shd w:val="clear" w:color="auto" w:fill="auto"/>
            <w:noWrap/>
            <w:vAlign w:val="bottom"/>
            <w:hideMark/>
          </w:tcPr>
          <w:p w14:paraId="404481D0" w14:textId="77777777" w:rsidR="00750F94" w:rsidRPr="000D4D51" w:rsidRDefault="00750F94" w:rsidP="009557E9">
            <w:pPr>
              <w:spacing w:before="0" w:after="0" w:line="240" w:lineRule="auto"/>
              <w:jc w:val="right"/>
              <w:rPr>
                <w:rFonts w:eastAsia="Times New Roman" w:cs="Times New Roman"/>
                <w:szCs w:val="20"/>
                <w:lang w:eastAsia="et-EE"/>
              </w:rPr>
            </w:pPr>
            <w:r w:rsidRPr="000D4D51">
              <w:rPr>
                <w:rFonts w:eastAsia="Times New Roman" w:cs="Times New Roman"/>
                <w:szCs w:val="20"/>
                <w:lang w:eastAsia="et-EE"/>
              </w:rPr>
              <w:t>2,9</w:t>
            </w:r>
          </w:p>
        </w:tc>
      </w:tr>
      <w:tr w:rsidR="00750F94" w:rsidRPr="000D4D51" w14:paraId="1C3BE34F" w14:textId="77777777" w:rsidTr="009557E9">
        <w:trPr>
          <w:trHeight w:val="264"/>
        </w:trPr>
        <w:tc>
          <w:tcPr>
            <w:tcW w:w="2200" w:type="dxa"/>
            <w:shd w:val="clear" w:color="auto" w:fill="auto"/>
            <w:noWrap/>
            <w:vAlign w:val="bottom"/>
            <w:hideMark/>
          </w:tcPr>
          <w:p w14:paraId="4BC450BE" w14:textId="77777777" w:rsidR="00750F94" w:rsidRPr="000D4D51" w:rsidRDefault="00750F94" w:rsidP="009557E9">
            <w:pPr>
              <w:spacing w:before="0" w:after="0" w:line="240" w:lineRule="auto"/>
              <w:jc w:val="left"/>
              <w:rPr>
                <w:rFonts w:eastAsia="Times New Roman" w:cs="Times New Roman"/>
                <w:szCs w:val="20"/>
                <w:lang w:eastAsia="et-EE"/>
              </w:rPr>
            </w:pPr>
            <w:r w:rsidRPr="000D4D51">
              <w:rPr>
                <w:rFonts w:eastAsia="Times New Roman" w:cs="Times New Roman"/>
                <w:szCs w:val="20"/>
                <w:lang w:eastAsia="et-EE"/>
              </w:rPr>
              <w:t>PM</w:t>
            </w:r>
          </w:p>
        </w:tc>
        <w:tc>
          <w:tcPr>
            <w:tcW w:w="1440" w:type="dxa"/>
            <w:shd w:val="clear" w:color="auto" w:fill="auto"/>
            <w:noWrap/>
            <w:vAlign w:val="bottom"/>
            <w:hideMark/>
          </w:tcPr>
          <w:p w14:paraId="455A71FF" w14:textId="77777777" w:rsidR="00750F94" w:rsidRPr="000D4D51" w:rsidRDefault="00750F94" w:rsidP="009557E9">
            <w:pPr>
              <w:spacing w:before="0" w:after="0" w:line="240" w:lineRule="auto"/>
              <w:jc w:val="right"/>
              <w:rPr>
                <w:rFonts w:eastAsia="Times New Roman" w:cs="Times New Roman"/>
                <w:szCs w:val="20"/>
                <w:lang w:eastAsia="et-EE"/>
              </w:rPr>
            </w:pPr>
            <w:r w:rsidRPr="000D4D51">
              <w:rPr>
                <w:rFonts w:eastAsia="Times New Roman" w:cs="Times New Roman"/>
                <w:szCs w:val="20"/>
                <w:lang w:eastAsia="et-EE"/>
              </w:rPr>
              <w:t>0,034</w:t>
            </w:r>
          </w:p>
        </w:tc>
        <w:tc>
          <w:tcPr>
            <w:tcW w:w="1458" w:type="dxa"/>
            <w:shd w:val="clear" w:color="auto" w:fill="auto"/>
            <w:noWrap/>
            <w:vAlign w:val="bottom"/>
            <w:hideMark/>
          </w:tcPr>
          <w:p w14:paraId="39D42FD5" w14:textId="77777777" w:rsidR="00750F94" w:rsidRPr="000D4D51" w:rsidRDefault="00750F94" w:rsidP="009557E9">
            <w:pPr>
              <w:spacing w:before="0" w:after="0" w:line="240" w:lineRule="auto"/>
              <w:jc w:val="right"/>
              <w:rPr>
                <w:rFonts w:eastAsia="Times New Roman" w:cs="Times New Roman"/>
                <w:szCs w:val="20"/>
                <w:lang w:eastAsia="et-EE"/>
              </w:rPr>
            </w:pPr>
            <w:r w:rsidRPr="000D4D51">
              <w:rPr>
                <w:rFonts w:eastAsia="Times New Roman" w:cs="Times New Roman"/>
                <w:szCs w:val="20"/>
                <w:lang w:eastAsia="et-EE"/>
              </w:rPr>
              <w:t>0,009</w:t>
            </w:r>
          </w:p>
        </w:tc>
      </w:tr>
      <w:tr w:rsidR="00750F94" w:rsidRPr="000D4D51" w14:paraId="792ADF06" w14:textId="77777777" w:rsidTr="009557E9">
        <w:trPr>
          <w:trHeight w:val="264"/>
        </w:trPr>
        <w:tc>
          <w:tcPr>
            <w:tcW w:w="2200" w:type="dxa"/>
            <w:shd w:val="clear" w:color="auto" w:fill="auto"/>
            <w:noWrap/>
            <w:vAlign w:val="bottom"/>
            <w:hideMark/>
          </w:tcPr>
          <w:p w14:paraId="408C1AE0" w14:textId="77777777" w:rsidR="00750F94" w:rsidRPr="000D4D51" w:rsidRDefault="00750F94" w:rsidP="009557E9">
            <w:pPr>
              <w:spacing w:before="0" w:after="0" w:line="240" w:lineRule="auto"/>
              <w:jc w:val="left"/>
              <w:rPr>
                <w:rFonts w:eastAsia="Times New Roman" w:cs="Times New Roman"/>
                <w:szCs w:val="20"/>
                <w:lang w:eastAsia="et-EE"/>
              </w:rPr>
            </w:pPr>
            <w:r w:rsidRPr="000D4D51">
              <w:rPr>
                <w:rFonts w:eastAsia="Times New Roman" w:cs="Times New Roman"/>
                <w:szCs w:val="20"/>
                <w:lang w:eastAsia="et-EE"/>
              </w:rPr>
              <w:t>CH</w:t>
            </w:r>
            <w:r w:rsidRPr="00AC207C">
              <w:rPr>
                <w:rFonts w:eastAsia="Times New Roman" w:cs="Times New Roman"/>
                <w:szCs w:val="20"/>
                <w:vertAlign w:val="subscript"/>
                <w:lang w:eastAsia="et-EE"/>
              </w:rPr>
              <w:t>4</w:t>
            </w:r>
          </w:p>
        </w:tc>
        <w:tc>
          <w:tcPr>
            <w:tcW w:w="1440" w:type="dxa"/>
            <w:shd w:val="clear" w:color="auto" w:fill="auto"/>
            <w:noWrap/>
            <w:vAlign w:val="bottom"/>
            <w:hideMark/>
          </w:tcPr>
          <w:p w14:paraId="59EFE0A9" w14:textId="77777777" w:rsidR="00750F94" w:rsidRPr="000D4D51" w:rsidRDefault="00750F94" w:rsidP="009557E9">
            <w:pPr>
              <w:spacing w:before="0" w:after="0" w:line="240" w:lineRule="auto"/>
              <w:jc w:val="right"/>
              <w:rPr>
                <w:rFonts w:eastAsia="Times New Roman" w:cs="Times New Roman"/>
                <w:szCs w:val="20"/>
                <w:lang w:eastAsia="et-EE"/>
              </w:rPr>
            </w:pPr>
            <w:r w:rsidRPr="000D4D51">
              <w:rPr>
                <w:rFonts w:eastAsia="Times New Roman" w:cs="Times New Roman"/>
                <w:szCs w:val="20"/>
                <w:lang w:eastAsia="et-EE"/>
              </w:rPr>
              <w:t>0,033</w:t>
            </w:r>
          </w:p>
        </w:tc>
        <w:tc>
          <w:tcPr>
            <w:tcW w:w="1458" w:type="dxa"/>
            <w:shd w:val="clear" w:color="auto" w:fill="auto"/>
            <w:noWrap/>
            <w:vAlign w:val="bottom"/>
            <w:hideMark/>
          </w:tcPr>
          <w:p w14:paraId="628A92B4" w14:textId="77777777" w:rsidR="00750F94" w:rsidRPr="000D4D51" w:rsidRDefault="00750F94" w:rsidP="009557E9">
            <w:pPr>
              <w:spacing w:before="0" w:after="0" w:line="240" w:lineRule="auto"/>
              <w:jc w:val="right"/>
              <w:rPr>
                <w:rFonts w:eastAsia="Times New Roman" w:cs="Times New Roman"/>
                <w:szCs w:val="20"/>
                <w:lang w:eastAsia="et-EE"/>
              </w:rPr>
            </w:pPr>
            <w:r w:rsidRPr="000D4D51">
              <w:rPr>
                <w:rFonts w:eastAsia="Times New Roman" w:cs="Times New Roman"/>
                <w:szCs w:val="20"/>
                <w:lang w:eastAsia="et-EE"/>
              </w:rPr>
              <w:t>1</w:t>
            </w:r>
          </w:p>
        </w:tc>
      </w:tr>
      <w:tr w:rsidR="00750F94" w:rsidRPr="000D4D51" w14:paraId="13D98D60" w14:textId="77777777" w:rsidTr="009557E9">
        <w:trPr>
          <w:trHeight w:val="264"/>
        </w:trPr>
        <w:tc>
          <w:tcPr>
            <w:tcW w:w="2200" w:type="dxa"/>
            <w:shd w:val="clear" w:color="auto" w:fill="auto"/>
            <w:noWrap/>
            <w:vAlign w:val="bottom"/>
            <w:hideMark/>
          </w:tcPr>
          <w:p w14:paraId="7CBAEF00" w14:textId="77777777" w:rsidR="00750F94" w:rsidRPr="000D4D51" w:rsidRDefault="00750F94" w:rsidP="009557E9">
            <w:pPr>
              <w:spacing w:before="0" w:after="0" w:line="240" w:lineRule="auto"/>
              <w:jc w:val="left"/>
              <w:rPr>
                <w:rFonts w:eastAsia="Times New Roman" w:cs="Times New Roman"/>
                <w:szCs w:val="20"/>
                <w:lang w:eastAsia="et-EE"/>
              </w:rPr>
            </w:pPr>
            <w:r w:rsidRPr="000D4D51">
              <w:rPr>
                <w:rFonts w:eastAsia="Times New Roman" w:cs="Times New Roman"/>
                <w:szCs w:val="20"/>
                <w:lang w:eastAsia="et-EE"/>
              </w:rPr>
              <w:t>N</w:t>
            </w:r>
            <w:r w:rsidRPr="00AC207C">
              <w:rPr>
                <w:rFonts w:eastAsia="Times New Roman" w:cs="Times New Roman"/>
                <w:szCs w:val="20"/>
                <w:vertAlign w:val="subscript"/>
                <w:lang w:eastAsia="et-EE"/>
              </w:rPr>
              <w:t>2</w:t>
            </w:r>
            <w:r w:rsidRPr="000D4D51">
              <w:rPr>
                <w:rFonts w:eastAsia="Times New Roman" w:cs="Times New Roman"/>
                <w:szCs w:val="20"/>
                <w:lang w:eastAsia="et-EE"/>
              </w:rPr>
              <w:t>O</w:t>
            </w:r>
          </w:p>
        </w:tc>
        <w:tc>
          <w:tcPr>
            <w:tcW w:w="1440" w:type="dxa"/>
            <w:shd w:val="clear" w:color="auto" w:fill="auto"/>
            <w:noWrap/>
            <w:vAlign w:val="bottom"/>
            <w:hideMark/>
          </w:tcPr>
          <w:p w14:paraId="2A6FBCBA" w14:textId="77777777" w:rsidR="00750F94" w:rsidRPr="000D4D51" w:rsidRDefault="00750F94" w:rsidP="009557E9">
            <w:pPr>
              <w:spacing w:before="0" w:after="0" w:line="240" w:lineRule="auto"/>
              <w:jc w:val="right"/>
              <w:rPr>
                <w:rFonts w:eastAsia="Times New Roman" w:cs="Times New Roman"/>
                <w:szCs w:val="20"/>
                <w:lang w:eastAsia="et-EE"/>
              </w:rPr>
            </w:pPr>
            <w:r w:rsidRPr="000D4D51">
              <w:rPr>
                <w:rFonts w:eastAsia="Times New Roman" w:cs="Times New Roman"/>
                <w:szCs w:val="20"/>
                <w:lang w:eastAsia="et-EE"/>
              </w:rPr>
              <w:t>0,03</w:t>
            </w:r>
          </w:p>
        </w:tc>
        <w:tc>
          <w:tcPr>
            <w:tcW w:w="1458" w:type="dxa"/>
            <w:shd w:val="clear" w:color="auto" w:fill="auto"/>
            <w:noWrap/>
            <w:vAlign w:val="bottom"/>
            <w:hideMark/>
          </w:tcPr>
          <w:p w14:paraId="1BA7EA70" w14:textId="77777777" w:rsidR="00750F94" w:rsidRPr="000D4D51" w:rsidRDefault="00750F94" w:rsidP="009557E9">
            <w:pPr>
              <w:spacing w:before="0" w:after="0" w:line="240" w:lineRule="auto"/>
              <w:jc w:val="right"/>
              <w:rPr>
                <w:rFonts w:eastAsia="Times New Roman" w:cs="Times New Roman"/>
                <w:szCs w:val="20"/>
                <w:lang w:eastAsia="et-EE"/>
              </w:rPr>
            </w:pPr>
            <w:r w:rsidRPr="000D4D51">
              <w:rPr>
                <w:rFonts w:eastAsia="Times New Roman" w:cs="Times New Roman"/>
                <w:szCs w:val="20"/>
                <w:lang w:eastAsia="et-EE"/>
              </w:rPr>
              <w:t>0,032</w:t>
            </w:r>
          </w:p>
        </w:tc>
      </w:tr>
      <w:tr w:rsidR="00750F94" w:rsidRPr="000D4D51" w14:paraId="6271FCE4" w14:textId="77777777" w:rsidTr="009557E9">
        <w:trPr>
          <w:trHeight w:val="264"/>
        </w:trPr>
        <w:tc>
          <w:tcPr>
            <w:tcW w:w="2200" w:type="dxa"/>
            <w:shd w:val="clear" w:color="auto" w:fill="auto"/>
            <w:noWrap/>
            <w:vAlign w:val="bottom"/>
            <w:hideMark/>
          </w:tcPr>
          <w:p w14:paraId="1C1168AE" w14:textId="77777777" w:rsidR="00750F94" w:rsidRPr="000D4D51" w:rsidRDefault="00750F94" w:rsidP="009557E9">
            <w:pPr>
              <w:spacing w:before="0" w:after="0" w:line="240" w:lineRule="auto"/>
              <w:jc w:val="left"/>
              <w:rPr>
                <w:rFonts w:eastAsia="Times New Roman" w:cs="Times New Roman"/>
                <w:szCs w:val="20"/>
                <w:lang w:eastAsia="et-EE"/>
              </w:rPr>
            </w:pPr>
            <w:r w:rsidRPr="000D4D51">
              <w:rPr>
                <w:rFonts w:eastAsia="Times New Roman" w:cs="Times New Roman"/>
                <w:szCs w:val="20"/>
                <w:lang w:eastAsia="et-EE"/>
              </w:rPr>
              <w:t>NH</w:t>
            </w:r>
            <w:r w:rsidRPr="00AC207C">
              <w:rPr>
                <w:rFonts w:eastAsia="Times New Roman" w:cs="Times New Roman"/>
                <w:szCs w:val="20"/>
                <w:vertAlign w:val="subscript"/>
                <w:lang w:eastAsia="et-EE"/>
              </w:rPr>
              <w:t>3</w:t>
            </w:r>
          </w:p>
        </w:tc>
        <w:tc>
          <w:tcPr>
            <w:tcW w:w="1440" w:type="dxa"/>
            <w:shd w:val="clear" w:color="auto" w:fill="auto"/>
            <w:noWrap/>
            <w:vAlign w:val="bottom"/>
            <w:hideMark/>
          </w:tcPr>
          <w:p w14:paraId="62E995A7" w14:textId="77777777" w:rsidR="00750F94" w:rsidRPr="000D4D51" w:rsidRDefault="00750F94" w:rsidP="009557E9">
            <w:pPr>
              <w:spacing w:before="0" w:after="0" w:line="240" w:lineRule="auto"/>
              <w:jc w:val="right"/>
              <w:rPr>
                <w:rFonts w:eastAsia="Times New Roman" w:cs="Times New Roman"/>
                <w:szCs w:val="20"/>
                <w:lang w:eastAsia="et-EE"/>
              </w:rPr>
            </w:pPr>
            <w:r w:rsidRPr="000D4D51">
              <w:rPr>
                <w:rFonts w:eastAsia="Times New Roman" w:cs="Times New Roman"/>
                <w:szCs w:val="20"/>
                <w:lang w:eastAsia="et-EE"/>
              </w:rPr>
              <w:t>0,005</w:t>
            </w:r>
          </w:p>
        </w:tc>
        <w:tc>
          <w:tcPr>
            <w:tcW w:w="1458" w:type="dxa"/>
            <w:shd w:val="clear" w:color="auto" w:fill="auto"/>
            <w:noWrap/>
            <w:vAlign w:val="bottom"/>
            <w:hideMark/>
          </w:tcPr>
          <w:p w14:paraId="361F1B95" w14:textId="77777777" w:rsidR="00750F94" w:rsidRPr="000D4D51" w:rsidRDefault="00750F94" w:rsidP="009557E9">
            <w:pPr>
              <w:spacing w:before="0" w:after="0" w:line="240" w:lineRule="auto"/>
              <w:jc w:val="right"/>
              <w:rPr>
                <w:rFonts w:eastAsia="Times New Roman" w:cs="Times New Roman"/>
                <w:szCs w:val="20"/>
                <w:lang w:eastAsia="et-EE"/>
              </w:rPr>
            </w:pPr>
            <w:r w:rsidRPr="000D4D51">
              <w:rPr>
                <w:rFonts w:eastAsia="Times New Roman" w:cs="Times New Roman"/>
                <w:szCs w:val="20"/>
                <w:lang w:eastAsia="et-EE"/>
              </w:rPr>
              <w:t>0,005</w:t>
            </w:r>
          </w:p>
        </w:tc>
      </w:tr>
      <w:tr w:rsidR="00750F94" w:rsidRPr="000D4D51" w14:paraId="308AC5E0" w14:textId="77777777" w:rsidTr="009557E9">
        <w:trPr>
          <w:trHeight w:val="264"/>
        </w:trPr>
        <w:tc>
          <w:tcPr>
            <w:tcW w:w="2200" w:type="dxa"/>
            <w:shd w:val="clear" w:color="auto" w:fill="auto"/>
            <w:noWrap/>
            <w:vAlign w:val="bottom"/>
            <w:hideMark/>
          </w:tcPr>
          <w:p w14:paraId="49FFA7E5" w14:textId="77777777" w:rsidR="00750F94" w:rsidRPr="000D4D51" w:rsidRDefault="00750F94" w:rsidP="009557E9">
            <w:pPr>
              <w:spacing w:before="0" w:after="0" w:line="240" w:lineRule="auto"/>
              <w:jc w:val="left"/>
              <w:rPr>
                <w:rFonts w:eastAsia="Times New Roman" w:cs="Times New Roman"/>
                <w:szCs w:val="20"/>
                <w:lang w:eastAsia="et-EE"/>
              </w:rPr>
            </w:pPr>
            <w:r w:rsidRPr="000D4D51">
              <w:rPr>
                <w:rFonts w:eastAsia="Times New Roman" w:cs="Times New Roman"/>
                <w:szCs w:val="20"/>
                <w:lang w:eastAsia="et-EE"/>
              </w:rPr>
              <w:t>SO</w:t>
            </w:r>
            <w:r w:rsidRPr="00AC207C">
              <w:rPr>
                <w:rFonts w:eastAsia="Times New Roman" w:cs="Times New Roman"/>
                <w:szCs w:val="20"/>
                <w:vertAlign w:val="subscript"/>
                <w:lang w:eastAsia="et-EE"/>
              </w:rPr>
              <w:t>2</w:t>
            </w:r>
          </w:p>
        </w:tc>
        <w:tc>
          <w:tcPr>
            <w:tcW w:w="1440" w:type="dxa"/>
            <w:shd w:val="clear" w:color="auto" w:fill="auto"/>
            <w:noWrap/>
            <w:vAlign w:val="bottom"/>
            <w:hideMark/>
          </w:tcPr>
          <w:p w14:paraId="6FD8D9B3" w14:textId="77777777" w:rsidR="00750F94" w:rsidRPr="000D4D51" w:rsidRDefault="00750F94" w:rsidP="009557E9">
            <w:pPr>
              <w:spacing w:before="0" w:after="0" w:line="240" w:lineRule="auto"/>
              <w:jc w:val="right"/>
              <w:rPr>
                <w:rFonts w:eastAsia="Times New Roman" w:cs="Times New Roman"/>
                <w:szCs w:val="20"/>
                <w:lang w:eastAsia="et-EE"/>
              </w:rPr>
            </w:pPr>
            <w:r w:rsidRPr="000D4D51">
              <w:rPr>
                <w:rFonts w:eastAsia="Times New Roman" w:cs="Times New Roman"/>
                <w:szCs w:val="20"/>
                <w:lang w:eastAsia="et-EE"/>
              </w:rPr>
              <w:t>0,007</w:t>
            </w:r>
          </w:p>
        </w:tc>
        <w:tc>
          <w:tcPr>
            <w:tcW w:w="1458" w:type="dxa"/>
            <w:shd w:val="clear" w:color="auto" w:fill="auto"/>
            <w:noWrap/>
            <w:vAlign w:val="bottom"/>
            <w:hideMark/>
          </w:tcPr>
          <w:p w14:paraId="6D249C3D" w14:textId="77777777" w:rsidR="00750F94" w:rsidRPr="000D4D51" w:rsidRDefault="00750F94" w:rsidP="009557E9">
            <w:pPr>
              <w:spacing w:before="0" w:after="0" w:line="240" w:lineRule="auto"/>
              <w:jc w:val="right"/>
              <w:rPr>
                <w:rFonts w:eastAsia="Times New Roman" w:cs="Times New Roman"/>
                <w:szCs w:val="20"/>
                <w:lang w:eastAsia="et-EE"/>
              </w:rPr>
            </w:pPr>
            <w:r w:rsidRPr="000D4D51">
              <w:rPr>
                <w:rFonts w:eastAsia="Times New Roman" w:cs="Times New Roman"/>
                <w:szCs w:val="20"/>
                <w:lang w:eastAsia="et-EE"/>
              </w:rPr>
              <w:t>0,00043</w:t>
            </w:r>
          </w:p>
        </w:tc>
      </w:tr>
    </w:tbl>
    <w:p w14:paraId="35F3DD41" w14:textId="77777777" w:rsidR="00E9430F" w:rsidRDefault="00E9430F" w:rsidP="009661CA"/>
    <w:p w14:paraId="33273574" w14:textId="2A88B61E" w:rsidR="00481DF0" w:rsidRDefault="002A4FAA" w:rsidP="009661CA">
      <w:r>
        <w:t xml:space="preserve">2017.a 01. juulist alustab Tartu linnaliinidel tööd uus operaator. Üheks oluliseks tingimuseks, on , et uues hankes on tingimus, et kõik bussid on uue (kaasaarvatud reservbussid). Kokku tuleb linnaliinidele hinnanguliselt 55 bussi (40tk. 12 meetrilist ja 15tk. 18 meetrilist                  lõõtsbussi) ja vähemalt 7 reservbussi. </w:t>
      </w:r>
      <w:r w:rsidR="00A52182">
        <w:t>Tartu linna eesmärgiks on alates 2018. aastast tõsta ga</w:t>
      </w:r>
      <w:r w:rsidR="00A52182">
        <w:t>a</w:t>
      </w:r>
      <w:r w:rsidR="00A52182">
        <w:t xml:space="preserve">sibusside osakaalu ühistranspordis vähemalt </w:t>
      </w:r>
      <w:r w:rsidR="001F4112">
        <w:t xml:space="preserve">25 %  2020 aastaks </w:t>
      </w:r>
      <w:r w:rsidR="00F81971">
        <w:t>olemasolevates bussidest</w:t>
      </w:r>
      <w:r w:rsidR="001F4112">
        <w:t>.</w:t>
      </w:r>
      <w:r w:rsidR="00D944FE" w:rsidRPr="00D944FE">
        <w:t xml:space="preserve"> Eelissoodustatud on</w:t>
      </w:r>
      <w:r w:rsidR="00D944FE">
        <w:t xml:space="preserve"> Tartu linna ühistranspordis</w:t>
      </w:r>
      <w:r w:rsidR="00D944FE" w:rsidRPr="00D944FE">
        <w:t xml:space="preserve"> </w:t>
      </w:r>
      <w:r w:rsidR="00D944FE">
        <w:t>gaasi-.</w:t>
      </w:r>
      <w:r w:rsidR="00D944FE" w:rsidRPr="00D944FE">
        <w:t>gaasi-hübriid- ja elektribussid, kui m</w:t>
      </w:r>
      <w:r w:rsidR="00D944FE" w:rsidRPr="00D944FE">
        <w:t>a</w:t>
      </w:r>
      <w:r w:rsidR="00D944FE" w:rsidRPr="00D944FE">
        <w:t>dala lokaalse emissioonitasemega transpordivahendid</w:t>
      </w:r>
      <w:r w:rsidR="00D944FE">
        <w:t xml:space="preserve"> </w:t>
      </w:r>
      <w:r w:rsidR="001F4112" w:rsidRPr="001F4112">
        <w:t xml:space="preserve"> </w:t>
      </w:r>
      <w:r w:rsidR="001F4112">
        <w:t>[</w:t>
      </w:r>
      <w:r w:rsidR="001F4112">
        <w:rPr>
          <w:rStyle w:val="Lpumrkuseviide"/>
        </w:rPr>
        <w:endnoteReference w:id="42"/>
      </w:r>
      <w:r w:rsidR="001F4112">
        <w:t>]</w:t>
      </w:r>
      <w:r w:rsidR="00D944FE">
        <w:t>.</w:t>
      </w:r>
    </w:p>
    <w:p w14:paraId="1DFD7EA1" w14:textId="023A7591" w:rsidR="009D534D" w:rsidRDefault="00DC1064" w:rsidP="009661CA">
      <w:r>
        <w:t>Juhul kui tulevikus luuakse võimalus turutingimustel biometaani kasutamiseks transpordis, planeerib Tartu linn linnaliinibussides maagaasi biometaaniga asendada.</w:t>
      </w:r>
    </w:p>
    <w:p w14:paraId="14EEF600" w14:textId="25D8E34D" w:rsidR="005863DD" w:rsidRPr="009661CA" w:rsidRDefault="005863DD" w:rsidP="009661CA">
      <w:pPr>
        <w:rPr>
          <w:rFonts w:cstheme="majorBidi"/>
          <w:szCs w:val="26"/>
        </w:rPr>
      </w:pPr>
      <w:r w:rsidRPr="005863DD">
        <w:rPr>
          <w:rFonts w:cstheme="majorBidi"/>
          <w:szCs w:val="26"/>
        </w:rPr>
        <w:t>Linn toetab võimaluste piires alternatiivseid kütuseid (elekter, maagaas, biogaas) kasutavate sõidukite laialdasemat kasutuselevõttu</w:t>
      </w:r>
      <w:r>
        <w:rPr>
          <w:rFonts w:cstheme="majorBidi"/>
          <w:szCs w:val="26"/>
        </w:rPr>
        <w:t>.</w:t>
      </w:r>
    </w:p>
    <w:p w14:paraId="668AC612" w14:textId="20EFAF52" w:rsidR="00183069" w:rsidRDefault="00183069" w:rsidP="00183069">
      <w:pPr>
        <w:pStyle w:val="Pealkiri2"/>
      </w:pPr>
      <w:bookmarkStart w:id="59" w:name="_Toc410376928"/>
      <w:r>
        <w:t>Tänavavalgustus</w:t>
      </w:r>
      <w:bookmarkEnd w:id="59"/>
    </w:p>
    <w:p w14:paraId="74DD82EB" w14:textId="368DEE34" w:rsidR="00983EEA" w:rsidRDefault="00983EEA" w:rsidP="008E3EF1">
      <w:r>
        <w:t xml:space="preserve">Tänavavalgustuse uuendamise projektid on suhteliselt pika tasuvusajaga (Eesti keskmine ~35 aastat). See tuleneb asjaolust, et amortiseerunud on sageli ka valgustuspostid ning kaabeldus. </w:t>
      </w:r>
      <w:r>
        <w:lastRenderedPageBreak/>
        <w:t xml:space="preserve">Sõltuvalt tööde mahust jääb tänavavalgustuse projekti keskmine maksumus vahemikku </w:t>
      </w:r>
      <w:r w:rsidR="00365A63">
        <w:t>2100-28</w:t>
      </w:r>
      <w:r w:rsidR="00C46E3A">
        <w:t xml:space="preserve">00 </w:t>
      </w:r>
      <w:r>
        <w:t>€/vP (valguspunkt). Sealjuures tuleb arvestada, et investeeringud valgustussüsteemi in</w:t>
      </w:r>
      <w:r>
        <w:t>f</w:t>
      </w:r>
      <w:r>
        <w:t>rastruktuuri pole otseselt energiasäästuga seotud</w:t>
      </w:r>
      <w:r w:rsidR="00013B0F">
        <w:t xml:space="preserve"> [</w:t>
      </w:r>
      <w:r w:rsidR="00013B0F">
        <w:rPr>
          <w:b/>
        </w:rPr>
        <w:fldChar w:fldCharType="begin"/>
      </w:r>
      <w:r w:rsidR="00013B0F">
        <w:instrText xml:space="preserve"> NOTEREF _Ref390552535 \h </w:instrText>
      </w:r>
      <w:r w:rsidR="00013B0F">
        <w:rPr>
          <w:b/>
        </w:rPr>
      </w:r>
      <w:r w:rsidR="00013B0F">
        <w:rPr>
          <w:b/>
        </w:rPr>
        <w:fldChar w:fldCharType="separate"/>
      </w:r>
      <w:r w:rsidR="00811D3D">
        <w:t>49</w:t>
      </w:r>
      <w:r w:rsidR="00013B0F">
        <w:rPr>
          <w:b/>
        </w:rPr>
        <w:fldChar w:fldCharType="end"/>
      </w:r>
      <w:r w:rsidR="00013B0F">
        <w:t>]</w:t>
      </w:r>
      <w:r>
        <w:t xml:space="preserve"> (st. ne</w:t>
      </w:r>
      <w:r w:rsidR="00EA1FEA">
        <w:t>id tuleks igal juhul valgustuse tagamiseks</w:t>
      </w:r>
      <w:r>
        <w:t xml:space="preserve"> teha).</w:t>
      </w:r>
    </w:p>
    <w:p w14:paraId="70F45E2A" w14:textId="6FAE738A" w:rsidR="00EA1FEA" w:rsidRPr="00EA1FEA" w:rsidRDefault="00EA1FEA" w:rsidP="00EA1FEA">
      <w:pPr>
        <w:pStyle w:val="Pealdis"/>
        <w:spacing w:after="0"/>
        <w:ind w:left="1134" w:hanging="1134"/>
        <w:rPr>
          <w:b w:val="0"/>
        </w:rPr>
      </w:pPr>
      <w:r>
        <w:t xml:space="preserve">Tabel </w:t>
      </w:r>
      <w:r w:rsidR="006606AE">
        <w:t>4</w:t>
      </w:r>
      <w:r w:rsidR="008B794F">
        <w:t>.</w:t>
      </w:r>
      <w:fldSimple w:instr=" SEQ Tabel \* ARABIC \s 1 ">
        <w:r w:rsidR="00811D3D">
          <w:rPr>
            <w:noProof/>
          </w:rPr>
          <w:t>7</w:t>
        </w:r>
      </w:fldSimple>
      <w:r>
        <w:t>.</w:t>
      </w:r>
      <w:r>
        <w:tab/>
      </w:r>
      <w:r w:rsidR="001F0983">
        <w:rPr>
          <w:b w:val="0"/>
        </w:rPr>
        <w:t>Tartu</w:t>
      </w:r>
      <w:r>
        <w:rPr>
          <w:b w:val="0"/>
        </w:rPr>
        <w:t xml:space="preserve"> linna tänavavalgustussektori arvutuslikud näitajad enne ja pärast renoveer</w:t>
      </w:r>
      <w:r>
        <w:rPr>
          <w:b w:val="0"/>
        </w:rPr>
        <w:t>i</w:t>
      </w:r>
      <w:r>
        <w:rPr>
          <w:b w:val="0"/>
        </w:rPr>
        <w:t>mist [</w:t>
      </w:r>
      <w:r>
        <w:rPr>
          <w:b w:val="0"/>
        </w:rPr>
        <w:fldChar w:fldCharType="begin"/>
      </w:r>
      <w:r>
        <w:rPr>
          <w:b w:val="0"/>
        </w:rPr>
        <w:instrText xml:space="preserve"> NOTEREF _Ref390552535 \h </w:instrText>
      </w:r>
      <w:r>
        <w:rPr>
          <w:b w:val="0"/>
        </w:rPr>
      </w:r>
      <w:r>
        <w:rPr>
          <w:b w:val="0"/>
        </w:rPr>
        <w:fldChar w:fldCharType="separate"/>
      </w:r>
      <w:r w:rsidR="00811D3D">
        <w:rPr>
          <w:b w:val="0"/>
        </w:rPr>
        <w:t>49</w:t>
      </w:r>
      <w:r>
        <w:rPr>
          <w:b w:val="0"/>
        </w:rPr>
        <w:fldChar w:fldCharType="end"/>
      </w:r>
      <w:r>
        <w:rPr>
          <w:b w:val="0"/>
        </w:rPr>
        <w:t>]</w:t>
      </w:r>
    </w:p>
    <w:tbl>
      <w:tblPr>
        <w:tblW w:w="5000" w:type="pct"/>
        <w:tblCellMar>
          <w:top w:w="15" w:type="dxa"/>
          <w:left w:w="15" w:type="dxa"/>
          <w:bottom w:w="15" w:type="dxa"/>
          <w:right w:w="15" w:type="dxa"/>
        </w:tblCellMar>
        <w:tblLook w:val="04A0" w:firstRow="1" w:lastRow="0" w:firstColumn="1" w:lastColumn="0" w:noHBand="0" w:noVBand="1"/>
      </w:tblPr>
      <w:tblGrid>
        <w:gridCol w:w="4439"/>
        <w:gridCol w:w="1196"/>
        <w:gridCol w:w="947"/>
        <w:gridCol w:w="2610"/>
      </w:tblGrid>
      <w:tr w:rsidR="00D6469F" w:rsidRPr="00000909" w14:paraId="43C63FC6" w14:textId="77777777" w:rsidTr="00D6469F">
        <w:trPr>
          <w:trHeight w:val="300"/>
        </w:trPr>
        <w:tc>
          <w:tcPr>
            <w:tcW w:w="2418"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52D6E422" w14:textId="77777777" w:rsidR="00D6469F" w:rsidRPr="00000909" w:rsidRDefault="00D6469F" w:rsidP="00D6469F">
            <w:pPr>
              <w:spacing w:before="0" w:after="0" w:line="240" w:lineRule="auto"/>
              <w:rPr>
                <w:rFonts w:eastAsia="Times New Roman" w:cs="Times New Roman"/>
                <w:szCs w:val="24"/>
                <w:lang w:eastAsia="et-EE"/>
              </w:rPr>
            </w:pPr>
            <w:r w:rsidRPr="00000909">
              <w:rPr>
                <w:rFonts w:eastAsia="Times New Roman" w:cs="Times New Roman"/>
                <w:b/>
                <w:bCs/>
                <w:szCs w:val="24"/>
                <w:lang w:eastAsia="et-EE"/>
              </w:rPr>
              <w:t>Parameeter</w:t>
            </w:r>
            <w:r w:rsidRPr="00000909">
              <w:rPr>
                <w:rFonts w:eastAsia="Times New Roman" w:cs="Times New Roman"/>
                <w:szCs w:val="24"/>
                <w:lang w:eastAsia="et-EE"/>
              </w:rPr>
              <w:t xml:space="preserve"> </w:t>
            </w:r>
          </w:p>
        </w:tc>
        <w:tc>
          <w:tcPr>
            <w:tcW w:w="65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18FAD6E7" w14:textId="77777777" w:rsidR="00D6469F" w:rsidRPr="00000909" w:rsidRDefault="00D6469F" w:rsidP="00D6469F">
            <w:pPr>
              <w:spacing w:before="0" w:after="0" w:line="240" w:lineRule="auto"/>
              <w:rPr>
                <w:rFonts w:eastAsia="Times New Roman" w:cs="Times New Roman"/>
                <w:szCs w:val="24"/>
                <w:lang w:eastAsia="et-EE"/>
              </w:rPr>
            </w:pPr>
            <w:r w:rsidRPr="00000909">
              <w:rPr>
                <w:rFonts w:eastAsia="Times New Roman" w:cs="Times New Roman"/>
                <w:b/>
                <w:bCs/>
                <w:szCs w:val="24"/>
                <w:lang w:eastAsia="et-EE"/>
              </w:rPr>
              <w:t>Ühik</w:t>
            </w:r>
            <w:r w:rsidRPr="00000909">
              <w:rPr>
                <w:rFonts w:eastAsia="Times New Roman" w:cs="Times New Roman"/>
                <w:szCs w:val="24"/>
                <w:lang w:eastAsia="et-EE"/>
              </w:rPr>
              <w:t xml:space="preserve"> </w:t>
            </w:r>
          </w:p>
        </w:tc>
        <w:tc>
          <w:tcPr>
            <w:tcW w:w="50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6A131AA1" w14:textId="77777777" w:rsidR="00D6469F" w:rsidRPr="00000909" w:rsidRDefault="00D6469F" w:rsidP="00D6469F">
            <w:pPr>
              <w:spacing w:before="0" w:after="0" w:line="240" w:lineRule="auto"/>
              <w:rPr>
                <w:rFonts w:eastAsia="Times New Roman" w:cs="Times New Roman"/>
                <w:szCs w:val="24"/>
                <w:lang w:eastAsia="et-EE"/>
              </w:rPr>
            </w:pPr>
            <w:r w:rsidRPr="00000909">
              <w:rPr>
                <w:rFonts w:eastAsia="Times New Roman" w:cs="Times New Roman"/>
                <w:b/>
                <w:bCs/>
                <w:szCs w:val="24"/>
                <w:lang w:eastAsia="et-EE"/>
              </w:rPr>
              <w:t>Väärtus</w:t>
            </w:r>
            <w:r w:rsidRPr="00000909">
              <w:rPr>
                <w:rFonts w:eastAsia="Times New Roman" w:cs="Times New Roman"/>
                <w:szCs w:val="24"/>
                <w:lang w:eastAsia="et-EE"/>
              </w:rPr>
              <w:t xml:space="preserve"> </w:t>
            </w:r>
          </w:p>
        </w:tc>
        <w:tc>
          <w:tcPr>
            <w:tcW w:w="1423"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79F193F6"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b/>
                <w:bCs/>
                <w:szCs w:val="24"/>
                <w:lang w:eastAsia="et-EE"/>
              </w:rPr>
              <w:t>Väärtus</w:t>
            </w:r>
          </w:p>
        </w:tc>
      </w:tr>
      <w:tr w:rsidR="00D6469F" w:rsidRPr="00000909" w14:paraId="0626FF5F" w14:textId="77777777" w:rsidTr="00D6469F">
        <w:trPr>
          <w:trHeight w:val="300"/>
        </w:trPr>
        <w:tc>
          <w:tcPr>
            <w:tcW w:w="3577" w:type="pct"/>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27896F11" w14:textId="77777777" w:rsidR="00D6469F" w:rsidRPr="00000909" w:rsidRDefault="00D6469F" w:rsidP="00D6469F">
            <w:pPr>
              <w:spacing w:before="0" w:after="0" w:line="240" w:lineRule="auto"/>
              <w:rPr>
                <w:rFonts w:eastAsia="Times New Roman" w:cs="Times New Roman"/>
                <w:szCs w:val="24"/>
                <w:lang w:eastAsia="et-EE"/>
              </w:rPr>
            </w:pPr>
            <w:r w:rsidRPr="00000909">
              <w:rPr>
                <w:rFonts w:eastAsia="Times New Roman" w:cs="Times New Roman"/>
                <w:b/>
                <w:bCs/>
                <w:szCs w:val="24"/>
                <w:lang w:eastAsia="et-EE"/>
              </w:rPr>
              <w:t>Olemasolev olukord</w:t>
            </w:r>
            <w:r w:rsidRPr="00000909">
              <w:rPr>
                <w:rFonts w:eastAsia="Times New Roman" w:cs="Times New Roman"/>
                <w:szCs w:val="24"/>
                <w:lang w:eastAsia="et-EE"/>
              </w:rPr>
              <w:t xml:space="preserve"> </w:t>
            </w:r>
          </w:p>
        </w:tc>
        <w:tc>
          <w:tcPr>
            <w:tcW w:w="1423"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5E769460"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b/>
                <w:bCs/>
                <w:szCs w:val="24"/>
                <w:lang w:eastAsia="et-EE"/>
              </w:rPr>
              <w:t>Renoveerimisjärgne olukord</w:t>
            </w:r>
          </w:p>
        </w:tc>
      </w:tr>
      <w:tr w:rsidR="00D6469F" w:rsidRPr="00000909" w14:paraId="102F4E1C" w14:textId="77777777" w:rsidTr="00D6469F">
        <w:trPr>
          <w:trHeight w:val="300"/>
        </w:trPr>
        <w:tc>
          <w:tcPr>
            <w:tcW w:w="2418"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211F807B" w14:textId="77777777" w:rsidR="00D6469F" w:rsidRPr="00000909" w:rsidRDefault="00D6469F" w:rsidP="00D6469F">
            <w:pPr>
              <w:spacing w:before="0" w:after="0" w:line="240" w:lineRule="auto"/>
              <w:rPr>
                <w:rFonts w:eastAsia="Times New Roman" w:cs="Times New Roman"/>
                <w:szCs w:val="24"/>
                <w:lang w:eastAsia="et-EE"/>
              </w:rPr>
            </w:pPr>
            <w:r w:rsidRPr="00000909">
              <w:rPr>
                <w:rFonts w:eastAsia="Times New Roman" w:cs="Times New Roman"/>
                <w:szCs w:val="24"/>
                <w:lang w:eastAsia="et-EE"/>
              </w:rPr>
              <w:t xml:space="preserve">Valgustatud tänavate kogupikkus </w:t>
            </w:r>
          </w:p>
        </w:tc>
        <w:tc>
          <w:tcPr>
            <w:tcW w:w="65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5090C586"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km</w:t>
            </w:r>
          </w:p>
        </w:tc>
        <w:tc>
          <w:tcPr>
            <w:tcW w:w="50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5CF69386"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324</w:t>
            </w:r>
          </w:p>
        </w:tc>
        <w:tc>
          <w:tcPr>
            <w:tcW w:w="1423"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7A866074"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324</w:t>
            </w:r>
          </w:p>
        </w:tc>
      </w:tr>
      <w:tr w:rsidR="00D6469F" w:rsidRPr="00000909" w14:paraId="67CE8114" w14:textId="77777777" w:rsidTr="00D6469F">
        <w:trPr>
          <w:trHeight w:val="300"/>
        </w:trPr>
        <w:tc>
          <w:tcPr>
            <w:tcW w:w="2418"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01D44757" w14:textId="77777777" w:rsidR="00D6469F" w:rsidRPr="00000909" w:rsidRDefault="00D6469F" w:rsidP="00D6469F">
            <w:pPr>
              <w:spacing w:before="0" w:after="0" w:line="240" w:lineRule="auto"/>
              <w:rPr>
                <w:rFonts w:eastAsia="Times New Roman" w:cs="Times New Roman"/>
                <w:szCs w:val="24"/>
                <w:lang w:eastAsia="et-EE"/>
              </w:rPr>
            </w:pPr>
            <w:r w:rsidRPr="00000909">
              <w:rPr>
                <w:rFonts w:eastAsia="Times New Roman" w:cs="Times New Roman"/>
                <w:szCs w:val="24"/>
                <w:lang w:eastAsia="et-EE"/>
              </w:rPr>
              <w:t xml:space="preserve">Välisvalgustite koguarv </w:t>
            </w:r>
          </w:p>
        </w:tc>
        <w:tc>
          <w:tcPr>
            <w:tcW w:w="65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47C18CCD"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tk</w:t>
            </w:r>
          </w:p>
        </w:tc>
        <w:tc>
          <w:tcPr>
            <w:tcW w:w="50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67437727"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12500</w:t>
            </w:r>
          </w:p>
        </w:tc>
        <w:tc>
          <w:tcPr>
            <w:tcW w:w="1423"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223F0C7B"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12500</w:t>
            </w:r>
          </w:p>
        </w:tc>
      </w:tr>
      <w:tr w:rsidR="00D6469F" w:rsidRPr="00000909" w14:paraId="4C9F0E50" w14:textId="77777777" w:rsidTr="00D6469F">
        <w:trPr>
          <w:trHeight w:val="300"/>
        </w:trPr>
        <w:tc>
          <w:tcPr>
            <w:tcW w:w="2418"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783AD785" w14:textId="77777777" w:rsidR="00D6469F" w:rsidRPr="00000909" w:rsidRDefault="00D6469F" w:rsidP="00D6469F">
            <w:pPr>
              <w:spacing w:before="0" w:after="0" w:line="240" w:lineRule="auto"/>
              <w:rPr>
                <w:rFonts w:eastAsia="Times New Roman" w:cs="Times New Roman"/>
                <w:szCs w:val="24"/>
                <w:lang w:eastAsia="et-EE"/>
              </w:rPr>
            </w:pPr>
            <w:r w:rsidRPr="00000909">
              <w:rPr>
                <w:rFonts w:eastAsia="Times New Roman" w:cs="Times New Roman"/>
                <w:szCs w:val="24"/>
                <w:lang w:eastAsia="et-EE"/>
              </w:rPr>
              <w:t xml:space="preserve">Välisvalgustite võimsus </w:t>
            </w:r>
          </w:p>
        </w:tc>
        <w:tc>
          <w:tcPr>
            <w:tcW w:w="65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046B01CE"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kW</w:t>
            </w:r>
          </w:p>
        </w:tc>
        <w:tc>
          <w:tcPr>
            <w:tcW w:w="50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1830F250"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1512</w:t>
            </w:r>
          </w:p>
        </w:tc>
        <w:tc>
          <w:tcPr>
            <w:tcW w:w="1423"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28CC9C90"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675</w:t>
            </w:r>
          </w:p>
        </w:tc>
      </w:tr>
      <w:tr w:rsidR="00D6469F" w:rsidRPr="00000909" w14:paraId="224083F8" w14:textId="77777777" w:rsidTr="00D6469F">
        <w:trPr>
          <w:trHeight w:val="300"/>
        </w:trPr>
        <w:tc>
          <w:tcPr>
            <w:tcW w:w="2418"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0CF4F047" w14:textId="77777777" w:rsidR="00D6469F" w:rsidRPr="00000909" w:rsidRDefault="00D6469F" w:rsidP="00D6469F">
            <w:pPr>
              <w:spacing w:before="0" w:after="0" w:line="240" w:lineRule="auto"/>
              <w:rPr>
                <w:rFonts w:eastAsia="Times New Roman" w:cs="Times New Roman"/>
                <w:szCs w:val="24"/>
                <w:lang w:eastAsia="et-EE"/>
              </w:rPr>
            </w:pPr>
            <w:r w:rsidRPr="00000909">
              <w:rPr>
                <w:rFonts w:eastAsia="Times New Roman" w:cs="Times New Roman"/>
                <w:szCs w:val="24"/>
                <w:lang w:eastAsia="et-EE"/>
              </w:rPr>
              <w:t xml:space="preserve">Välisvalgusti keskmine võimsus </w:t>
            </w:r>
          </w:p>
        </w:tc>
        <w:tc>
          <w:tcPr>
            <w:tcW w:w="65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2BB285C6"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W/vP</w:t>
            </w:r>
          </w:p>
        </w:tc>
        <w:tc>
          <w:tcPr>
            <w:tcW w:w="50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7AC2B652"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121</w:t>
            </w:r>
          </w:p>
        </w:tc>
        <w:tc>
          <w:tcPr>
            <w:tcW w:w="1423"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1AD96D3D"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54</w:t>
            </w:r>
          </w:p>
        </w:tc>
      </w:tr>
      <w:tr w:rsidR="00D6469F" w:rsidRPr="00000909" w14:paraId="4E955DC5" w14:textId="77777777" w:rsidTr="00D6469F">
        <w:trPr>
          <w:trHeight w:val="300"/>
        </w:trPr>
        <w:tc>
          <w:tcPr>
            <w:tcW w:w="2418"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20138D86" w14:textId="77777777" w:rsidR="00D6469F" w:rsidRPr="00000909" w:rsidRDefault="00D6469F" w:rsidP="00D6469F">
            <w:pPr>
              <w:spacing w:before="0" w:after="0" w:line="240" w:lineRule="auto"/>
              <w:rPr>
                <w:rFonts w:eastAsia="Times New Roman" w:cs="Times New Roman"/>
                <w:szCs w:val="24"/>
                <w:lang w:eastAsia="et-EE"/>
              </w:rPr>
            </w:pPr>
            <w:r w:rsidRPr="00000909">
              <w:rPr>
                <w:rFonts w:eastAsia="Times New Roman" w:cs="Times New Roman"/>
                <w:szCs w:val="24"/>
                <w:lang w:eastAsia="et-EE"/>
              </w:rPr>
              <w:t xml:space="preserve">Aastane energiatarve </w:t>
            </w:r>
          </w:p>
        </w:tc>
        <w:tc>
          <w:tcPr>
            <w:tcW w:w="65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29290BA6"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MWh</w:t>
            </w:r>
          </w:p>
        </w:tc>
        <w:tc>
          <w:tcPr>
            <w:tcW w:w="50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26B09B19"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7570</w:t>
            </w:r>
          </w:p>
        </w:tc>
        <w:tc>
          <w:tcPr>
            <w:tcW w:w="1423"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603AE5F9"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2200</w:t>
            </w:r>
          </w:p>
        </w:tc>
      </w:tr>
      <w:tr w:rsidR="00D6469F" w:rsidRPr="00000909" w14:paraId="7B83EA46" w14:textId="77777777" w:rsidTr="00D6469F">
        <w:trPr>
          <w:trHeight w:val="300"/>
        </w:trPr>
        <w:tc>
          <w:tcPr>
            <w:tcW w:w="2418"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533B2003" w14:textId="77777777" w:rsidR="00D6469F" w:rsidRPr="00000909" w:rsidRDefault="00D6469F" w:rsidP="00D6469F">
            <w:pPr>
              <w:spacing w:before="0" w:after="0" w:line="240" w:lineRule="auto"/>
              <w:rPr>
                <w:rFonts w:eastAsia="Times New Roman" w:cs="Times New Roman"/>
                <w:szCs w:val="24"/>
                <w:lang w:eastAsia="et-EE"/>
              </w:rPr>
            </w:pPr>
            <w:r w:rsidRPr="00000909">
              <w:rPr>
                <w:rFonts w:eastAsia="Times New Roman" w:cs="Times New Roman"/>
                <w:szCs w:val="24"/>
                <w:lang w:eastAsia="et-EE"/>
              </w:rPr>
              <w:t xml:space="preserve">Rahaline kulu elektrile (eeldusel, et lambid põleksid 4000 h/a) </w:t>
            </w:r>
          </w:p>
        </w:tc>
        <w:tc>
          <w:tcPr>
            <w:tcW w:w="65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1E47FDF1"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 0,1 €/kWh</w:t>
            </w:r>
          </w:p>
        </w:tc>
        <w:tc>
          <w:tcPr>
            <w:tcW w:w="50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4AE5BAC7"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757000</w:t>
            </w:r>
          </w:p>
        </w:tc>
        <w:tc>
          <w:tcPr>
            <w:tcW w:w="1423"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6A3B2EEB"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220000</w:t>
            </w:r>
          </w:p>
        </w:tc>
      </w:tr>
      <w:tr w:rsidR="00D6469F" w:rsidRPr="00000909" w14:paraId="7AE5FAB0" w14:textId="77777777" w:rsidTr="00D6469F">
        <w:trPr>
          <w:trHeight w:val="300"/>
        </w:trPr>
        <w:tc>
          <w:tcPr>
            <w:tcW w:w="2418"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0EBF77C5" w14:textId="77777777" w:rsidR="00D6469F" w:rsidRPr="00000909" w:rsidRDefault="00D6469F" w:rsidP="00D6469F">
            <w:pPr>
              <w:spacing w:before="0" w:after="0" w:line="240" w:lineRule="auto"/>
              <w:rPr>
                <w:rFonts w:eastAsia="Times New Roman" w:cs="Times New Roman"/>
                <w:szCs w:val="24"/>
                <w:lang w:eastAsia="et-EE"/>
              </w:rPr>
            </w:pPr>
            <w:r w:rsidRPr="00000909">
              <w:rPr>
                <w:rFonts w:eastAsia="Times New Roman" w:cs="Times New Roman"/>
                <w:szCs w:val="24"/>
                <w:lang w:eastAsia="et-EE"/>
              </w:rPr>
              <w:t xml:space="preserve">Hoolduse kulu valgustitele 11€ valguspunkti (vP) kohta) </w:t>
            </w:r>
          </w:p>
        </w:tc>
        <w:tc>
          <w:tcPr>
            <w:tcW w:w="65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62626940"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w:t>
            </w:r>
          </w:p>
        </w:tc>
        <w:tc>
          <w:tcPr>
            <w:tcW w:w="50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746CAE4A"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137500</w:t>
            </w:r>
          </w:p>
        </w:tc>
        <w:tc>
          <w:tcPr>
            <w:tcW w:w="1423"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08673842" w14:textId="77777777" w:rsidR="00D6469F" w:rsidRPr="00000909" w:rsidRDefault="00D6469F" w:rsidP="00D6469F">
            <w:pPr>
              <w:spacing w:before="0" w:after="0" w:line="240" w:lineRule="auto"/>
              <w:rPr>
                <w:rFonts w:eastAsia="Times New Roman" w:cs="Times New Roman"/>
                <w:szCs w:val="24"/>
                <w:lang w:eastAsia="et-EE"/>
              </w:rPr>
            </w:pPr>
            <w:r w:rsidRPr="00000909">
              <w:rPr>
                <w:rFonts w:eastAsia="Times New Roman" w:cs="Times New Roman"/>
                <w:szCs w:val="24"/>
                <w:lang w:eastAsia="et-EE"/>
              </w:rPr>
              <w:t xml:space="preserve">            100000 </w:t>
            </w:r>
          </w:p>
        </w:tc>
      </w:tr>
      <w:tr w:rsidR="00D6469F" w:rsidRPr="00000909" w14:paraId="1B108749" w14:textId="77777777" w:rsidTr="00D6469F">
        <w:trPr>
          <w:trHeight w:val="300"/>
        </w:trPr>
        <w:tc>
          <w:tcPr>
            <w:tcW w:w="3577" w:type="pct"/>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63CF3369" w14:textId="77777777" w:rsidR="00D6469F" w:rsidRPr="00000909" w:rsidRDefault="00D6469F" w:rsidP="00D6469F">
            <w:pPr>
              <w:spacing w:before="0" w:after="0" w:line="240" w:lineRule="auto"/>
              <w:rPr>
                <w:rFonts w:eastAsia="Times New Roman" w:cs="Times New Roman"/>
                <w:szCs w:val="24"/>
                <w:lang w:eastAsia="et-EE"/>
              </w:rPr>
            </w:pPr>
            <w:r w:rsidRPr="00000909">
              <w:rPr>
                <w:rFonts w:eastAsia="Times New Roman" w:cs="Times New Roman"/>
                <w:b/>
                <w:bCs/>
                <w:szCs w:val="24"/>
                <w:lang w:eastAsia="et-EE"/>
              </w:rPr>
              <w:t>Renoveerimisjärgne olukord</w:t>
            </w:r>
            <w:r w:rsidRPr="00000909">
              <w:rPr>
                <w:rFonts w:eastAsia="Times New Roman" w:cs="Times New Roman"/>
                <w:szCs w:val="24"/>
                <w:lang w:eastAsia="et-EE"/>
              </w:rPr>
              <w:t xml:space="preserve"> </w:t>
            </w:r>
          </w:p>
        </w:tc>
        <w:tc>
          <w:tcPr>
            <w:tcW w:w="1423"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1EF43E8E" w14:textId="77777777" w:rsidR="00D6469F" w:rsidRPr="00000909" w:rsidRDefault="00D6469F" w:rsidP="00D6469F">
            <w:pPr>
              <w:spacing w:before="0" w:after="0" w:line="240" w:lineRule="auto"/>
              <w:rPr>
                <w:rFonts w:eastAsia="Times New Roman" w:cs="Times New Roman"/>
                <w:szCs w:val="24"/>
                <w:lang w:eastAsia="et-EE"/>
              </w:rPr>
            </w:pPr>
          </w:p>
        </w:tc>
      </w:tr>
      <w:tr w:rsidR="00D6469F" w:rsidRPr="00000909" w14:paraId="4C72E233" w14:textId="77777777" w:rsidTr="00D6469F">
        <w:trPr>
          <w:trHeight w:val="300"/>
        </w:trPr>
        <w:tc>
          <w:tcPr>
            <w:tcW w:w="2418"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6422A9C0" w14:textId="77777777" w:rsidR="00D6469F" w:rsidRPr="00000909" w:rsidRDefault="00D6469F" w:rsidP="00D6469F">
            <w:pPr>
              <w:spacing w:before="0" w:after="0" w:line="240" w:lineRule="auto"/>
              <w:rPr>
                <w:rFonts w:eastAsia="Times New Roman" w:cs="Times New Roman"/>
                <w:szCs w:val="24"/>
                <w:lang w:eastAsia="et-EE"/>
              </w:rPr>
            </w:pPr>
            <w:r w:rsidRPr="00000909">
              <w:rPr>
                <w:rFonts w:eastAsia="Times New Roman" w:cs="Times New Roman"/>
                <w:szCs w:val="24"/>
                <w:lang w:eastAsia="et-EE"/>
              </w:rPr>
              <w:t xml:space="preserve">Võimsuse vähenemine </w:t>
            </w:r>
          </w:p>
        </w:tc>
        <w:tc>
          <w:tcPr>
            <w:tcW w:w="65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20D7075D"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w:t>
            </w:r>
          </w:p>
        </w:tc>
        <w:tc>
          <w:tcPr>
            <w:tcW w:w="50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744241BD" w14:textId="77777777" w:rsidR="00D6469F" w:rsidRPr="00000909" w:rsidRDefault="00D6469F" w:rsidP="00D6469F">
            <w:pPr>
              <w:spacing w:before="0" w:after="0" w:line="240" w:lineRule="auto"/>
              <w:jc w:val="center"/>
              <w:rPr>
                <w:rFonts w:eastAsia="Times New Roman" w:cs="Times New Roman"/>
                <w:szCs w:val="24"/>
                <w:lang w:eastAsia="et-EE"/>
              </w:rPr>
            </w:pPr>
          </w:p>
        </w:tc>
        <w:tc>
          <w:tcPr>
            <w:tcW w:w="1423"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2CE0F063" w14:textId="30FA963E" w:rsidR="00D6469F" w:rsidRPr="00000909" w:rsidRDefault="00042EFA" w:rsidP="00D6469F">
            <w:pPr>
              <w:spacing w:before="0" w:after="0" w:line="240" w:lineRule="auto"/>
              <w:jc w:val="center"/>
              <w:rPr>
                <w:rFonts w:eastAsia="Times New Roman" w:cs="Times New Roman"/>
                <w:szCs w:val="24"/>
                <w:lang w:eastAsia="et-EE"/>
              </w:rPr>
            </w:pPr>
            <w:r>
              <w:rPr>
                <w:rFonts w:eastAsia="Times New Roman" w:cs="Times New Roman"/>
                <w:szCs w:val="24"/>
                <w:lang w:eastAsia="et-EE"/>
              </w:rPr>
              <w:t xml:space="preserve">60-65 </w:t>
            </w:r>
            <w:r w:rsidR="00D6469F" w:rsidRPr="00000909">
              <w:rPr>
                <w:rFonts w:eastAsia="Times New Roman" w:cs="Times New Roman"/>
                <w:szCs w:val="24"/>
                <w:lang w:eastAsia="et-EE"/>
              </w:rPr>
              <w:t>%</w:t>
            </w:r>
          </w:p>
        </w:tc>
      </w:tr>
      <w:tr w:rsidR="00D6469F" w:rsidRPr="00000909" w14:paraId="6726157B" w14:textId="77777777" w:rsidTr="00D6469F">
        <w:trPr>
          <w:trHeight w:val="300"/>
        </w:trPr>
        <w:tc>
          <w:tcPr>
            <w:tcW w:w="2418"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6E5CAF5E" w14:textId="77777777" w:rsidR="00D6469F" w:rsidRPr="00000909" w:rsidRDefault="00D6469F" w:rsidP="00D6469F">
            <w:pPr>
              <w:spacing w:before="0" w:after="0" w:line="240" w:lineRule="auto"/>
              <w:rPr>
                <w:rFonts w:eastAsia="Times New Roman" w:cs="Times New Roman"/>
                <w:szCs w:val="24"/>
                <w:lang w:eastAsia="et-EE"/>
              </w:rPr>
            </w:pPr>
            <w:r w:rsidRPr="00000909">
              <w:rPr>
                <w:rFonts w:eastAsia="Times New Roman" w:cs="Times New Roman"/>
                <w:szCs w:val="24"/>
                <w:lang w:eastAsia="et-EE"/>
              </w:rPr>
              <w:t xml:space="preserve">Aastase energiakulu vähenemine </w:t>
            </w:r>
          </w:p>
        </w:tc>
        <w:tc>
          <w:tcPr>
            <w:tcW w:w="65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74C0981D"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w:t>
            </w:r>
          </w:p>
        </w:tc>
        <w:tc>
          <w:tcPr>
            <w:tcW w:w="50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1B989131" w14:textId="77777777" w:rsidR="00D6469F" w:rsidRPr="00000909" w:rsidRDefault="00D6469F" w:rsidP="00D6469F">
            <w:pPr>
              <w:spacing w:before="0" w:after="0" w:line="240" w:lineRule="auto"/>
              <w:jc w:val="center"/>
              <w:rPr>
                <w:rFonts w:eastAsia="Times New Roman" w:cs="Times New Roman"/>
                <w:szCs w:val="24"/>
                <w:lang w:eastAsia="et-EE"/>
              </w:rPr>
            </w:pPr>
          </w:p>
        </w:tc>
        <w:tc>
          <w:tcPr>
            <w:tcW w:w="1423"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4706B3A2" w14:textId="797A80D0" w:rsidR="00D6469F" w:rsidRPr="00000909" w:rsidRDefault="00042EFA" w:rsidP="00042EFA">
            <w:pPr>
              <w:spacing w:before="0" w:after="0" w:line="240" w:lineRule="auto"/>
              <w:jc w:val="center"/>
              <w:rPr>
                <w:rFonts w:eastAsia="Times New Roman" w:cs="Times New Roman"/>
                <w:szCs w:val="24"/>
                <w:lang w:eastAsia="et-EE"/>
              </w:rPr>
            </w:pPr>
            <w:r>
              <w:rPr>
                <w:rFonts w:eastAsia="Times New Roman" w:cs="Times New Roman"/>
                <w:szCs w:val="24"/>
                <w:lang w:eastAsia="et-EE"/>
              </w:rPr>
              <w:t xml:space="preserve">68 </w:t>
            </w:r>
            <w:r w:rsidR="00D6469F" w:rsidRPr="00000909">
              <w:rPr>
                <w:rFonts w:eastAsia="Times New Roman" w:cs="Times New Roman"/>
                <w:szCs w:val="24"/>
                <w:lang w:eastAsia="et-EE"/>
              </w:rPr>
              <w:t>%</w:t>
            </w:r>
          </w:p>
        </w:tc>
      </w:tr>
      <w:tr w:rsidR="00D6469F" w:rsidRPr="00000909" w14:paraId="13112D9B" w14:textId="77777777" w:rsidTr="00D6469F">
        <w:trPr>
          <w:trHeight w:val="300"/>
        </w:trPr>
        <w:tc>
          <w:tcPr>
            <w:tcW w:w="2418"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3B130266" w14:textId="77777777" w:rsidR="00D6469F" w:rsidRPr="00000909" w:rsidRDefault="00D6469F" w:rsidP="00D6469F">
            <w:pPr>
              <w:spacing w:before="0" w:after="0" w:line="240" w:lineRule="auto"/>
              <w:rPr>
                <w:rFonts w:eastAsia="Times New Roman" w:cs="Times New Roman"/>
                <w:szCs w:val="24"/>
                <w:lang w:eastAsia="et-EE"/>
              </w:rPr>
            </w:pPr>
            <w:r w:rsidRPr="00000909">
              <w:rPr>
                <w:rFonts w:eastAsia="Times New Roman" w:cs="Times New Roman"/>
                <w:szCs w:val="24"/>
                <w:lang w:eastAsia="et-EE"/>
              </w:rPr>
              <w:t xml:space="preserve">Investeering </w:t>
            </w:r>
          </w:p>
        </w:tc>
        <w:tc>
          <w:tcPr>
            <w:tcW w:w="65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634FE06A"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w:t>
            </w:r>
          </w:p>
        </w:tc>
        <w:tc>
          <w:tcPr>
            <w:tcW w:w="50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0A6128CA" w14:textId="77777777" w:rsidR="00D6469F" w:rsidRPr="00000909" w:rsidRDefault="00D6469F" w:rsidP="00D6469F">
            <w:pPr>
              <w:spacing w:before="0" w:after="0" w:line="240" w:lineRule="auto"/>
              <w:jc w:val="center"/>
              <w:rPr>
                <w:rFonts w:eastAsia="Times New Roman" w:cs="Times New Roman"/>
                <w:szCs w:val="24"/>
                <w:lang w:eastAsia="et-EE"/>
              </w:rPr>
            </w:pPr>
          </w:p>
        </w:tc>
        <w:tc>
          <w:tcPr>
            <w:tcW w:w="1423"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4C667E89"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27 mln</w:t>
            </w:r>
          </w:p>
        </w:tc>
      </w:tr>
      <w:tr w:rsidR="00D6469F" w:rsidRPr="00000909" w14:paraId="455118F1" w14:textId="77777777" w:rsidTr="00D6469F">
        <w:trPr>
          <w:trHeight w:val="300"/>
        </w:trPr>
        <w:tc>
          <w:tcPr>
            <w:tcW w:w="2418"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150F5300" w14:textId="77777777" w:rsidR="00D6469F" w:rsidRPr="00000909" w:rsidRDefault="00D6469F" w:rsidP="00D6469F">
            <w:pPr>
              <w:spacing w:before="0" w:after="0" w:line="240" w:lineRule="auto"/>
              <w:rPr>
                <w:rFonts w:eastAsia="Times New Roman" w:cs="Times New Roman"/>
                <w:szCs w:val="24"/>
                <w:lang w:eastAsia="et-EE"/>
              </w:rPr>
            </w:pPr>
            <w:r w:rsidRPr="00000909">
              <w:rPr>
                <w:rFonts w:eastAsia="Times New Roman" w:cs="Times New Roman"/>
                <w:szCs w:val="24"/>
                <w:lang w:eastAsia="et-EE"/>
              </w:rPr>
              <w:t xml:space="preserve">Hoolduskulu pärast renoveerimist </w:t>
            </w:r>
          </w:p>
        </w:tc>
        <w:tc>
          <w:tcPr>
            <w:tcW w:w="65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07EFE99D"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w:t>
            </w:r>
          </w:p>
        </w:tc>
        <w:tc>
          <w:tcPr>
            <w:tcW w:w="50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19E1F1DF" w14:textId="77777777" w:rsidR="00D6469F" w:rsidRPr="00000909" w:rsidRDefault="00D6469F" w:rsidP="00D6469F">
            <w:pPr>
              <w:spacing w:before="0" w:after="0" w:line="240" w:lineRule="auto"/>
              <w:jc w:val="center"/>
              <w:rPr>
                <w:rFonts w:eastAsia="Times New Roman" w:cs="Times New Roman"/>
                <w:szCs w:val="24"/>
                <w:lang w:eastAsia="et-EE"/>
              </w:rPr>
            </w:pPr>
          </w:p>
        </w:tc>
        <w:tc>
          <w:tcPr>
            <w:tcW w:w="1423"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0C08B695"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100000</w:t>
            </w:r>
          </w:p>
        </w:tc>
      </w:tr>
      <w:tr w:rsidR="00D6469F" w:rsidRPr="00000909" w14:paraId="3FF44E2F" w14:textId="77777777" w:rsidTr="00D6469F">
        <w:trPr>
          <w:trHeight w:val="300"/>
        </w:trPr>
        <w:tc>
          <w:tcPr>
            <w:tcW w:w="2418"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5336B2D6" w14:textId="77777777" w:rsidR="00D6469F" w:rsidRPr="00000909" w:rsidRDefault="00D6469F" w:rsidP="00D6469F">
            <w:pPr>
              <w:spacing w:before="0" w:after="0" w:line="240" w:lineRule="auto"/>
              <w:rPr>
                <w:rFonts w:eastAsia="Times New Roman" w:cs="Times New Roman"/>
                <w:szCs w:val="24"/>
                <w:lang w:eastAsia="et-EE"/>
              </w:rPr>
            </w:pPr>
            <w:r w:rsidRPr="00000909">
              <w:rPr>
                <w:rFonts w:eastAsia="Times New Roman" w:cs="Times New Roman"/>
                <w:szCs w:val="24"/>
                <w:lang w:eastAsia="et-EE"/>
              </w:rPr>
              <w:t xml:space="preserve">Hoolduskulu vähenemine </w:t>
            </w:r>
          </w:p>
        </w:tc>
        <w:tc>
          <w:tcPr>
            <w:tcW w:w="65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74779B0C"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w:t>
            </w:r>
          </w:p>
        </w:tc>
        <w:tc>
          <w:tcPr>
            <w:tcW w:w="50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2B841D5D" w14:textId="77777777" w:rsidR="00D6469F" w:rsidRPr="00000909" w:rsidRDefault="00D6469F" w:rsidP="00D6469F">
            <w:pPr>
              <w:spacing w:before="0" w:after="0" w:line="240" w:lineRule="auto"/>
              <w:jc w:val="center"/>
              <w:rPr>
                <w:rFonts w:eastAsia="Times New Roman" w:cs="Times New Roman"/>
                <w:szCs w:val="24"/>
                <w:lang w:eastAsia="et-EE"/>
              </w:rPr>
            </w:pPr>
          </w:p>
        </w:tc>
        <w:tc>
          <w:tcPr>
            <w:tcW w:w="1423"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066731F6"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27%</w:t>
            </w:r>
          </w:p>
        </w:tc>
      </w:tr>
      <w:tr w:rsidR="00D6469F" w:rsidRPr="00000909" w14:paraId="0CD4D688" w14:textId="77777777" w:rsidTr="00D6469F">
        <w:trPr>
          <w:trHeight w:val="300"/>
        </w:trPr>
        <w:tc>
          <w:tcPr>
            <w:tcW w:w="2418"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1A68342C" w14:textId="77777777" w:rsidR="00D6469F" w:rsidRPr="00000909" w:rsidRDefault="00D6469F" w:rsidP="00D6469F">
            <w:pPr>
              <w:spacing w:before="0" w:after="0" w:line="240" w:lineRule="auto"/>
              <w:rPr>
                <w:rFonts w:eastAsia="Times New Roman" w:cs="Times New Roman"/>
                <w:szCs w:val="24"/>
                <w:lang w:eastAsia="et-EE"/>
              </w:rPr>
            </w:pPr>
            <w:r w:rsidRPr="00000909">
              <w:rPr>
                <w:rFonts w:eastAsia="Times New Roman" w:cs="Times New Roman"/>
                <w:szCs w:val="24"/>
                <w:lang w:eastAsia="et-EE"/>
              </w:rPr>
              <w:t xml:space="preserve">Lihttasuvusaeg </w:t>
            </w:r>
          </w:p>
        </w:tc>
        <w:tc>
          <w:tcPr>
            <w:tcW w:w="65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2AA64052"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a</w:t>
            </w:r>
          </w:p>
        </w:tc>
        <w:tc>
          <w:tcPr>
            <w:tcW w:w="50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46FE5671" w14:textId="77777777" w:rsidR="00D6469F" w:rsidRPr="00000909" w:rsidRDefault="00D6469F" w:rsidP="00D6469F">
            <w:pPr>
              <w:spacing w:before="0" w:after="0" w:line="240" w:lineRule="auto"/>
              <w:jc w:val="center"/>
              <w:rPr>
                <w:rFonts w:eastAsia="Times New Roman" w:cs="Times New Roman"/>
                <w:szCs w:val="24"/>
                <w:lang w:eastAsia="et-EE"/>
              </w:rPr>
            </w:pPr>
          </w:p>
        </w:tc>
        <w:tc>
          <w:tcPr>
            <w:tcW w:w="1423"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2646FFEC"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42</w:t>
            </w:r>
          </w:p>
        </w:tc>
      </w:tr>
      <w:tr w:rsidR="00D6469F" w:rsidRPr="00000909" w14:paraId="2C462626" w14:textId="77777777" w:rsidTr="00D6469F">
        <w:trPr>
          <w:trHeight w:val="300"/>
        </w:trPr>
        <w:tc>
          <w:tcPr>
            <w:tcW w:w="2418"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5C36D20E" w14:textId="77777777" w:rsidR="00D6469F" w:rsidRPr="00000909" w:rsidRDefault="00D6469F" w:rsidP="00D6469F">
            <w:pPr>
              <w:spacing w:before="0" w:after="0" w:line="240" w:lineRule="auto"/>
              <w:rPr>
                <w:rFonts w:eastAsia="Times New Roman" w:cs="Times New Roman"/>
                <w:szCs w:val="24"/>
                <w:lang w:eastAsia="et-EE"/>
              </w:rPr>
            </w:pPr>
            <w:r w:rsidRPr="00000909">
              <w:rPr>
                <w:rFonts w:eastAsia="Times New Roman" w:cs="Times New Roman"/>
                <w:szCs w:val="24"/>
                <w:lang w:eastAsia="et-EE"/>
              </w:rPr>
              <w:t xml:space="preserve">Lihttasuvusaeg investeeringutoetusega (70%) </w:t>
            </w:r>
          </w:p>
        </w:tc>
        <w:tc>
          <w:tcPr>
            <w:tcW w:w="65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3E255B32"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a</w:t>
            </w:r>
          </w:p>
        </w:tc>
        <w:tc>
          <w:tcPr>
            <w:tcW w:w="50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3A286D86" w14:textId="77777777" w:rsidR="00D6469F" w:rsidRPr="00000909" w:rsidRDefault="00D6469F" w:rsidP="00D6469F">
            <w:pPr>
              <w:spacing w:before="0" w:after="0" w:line="240" w:lineRule="auto"/>
              <w:jc w:val="center"/>
              <w:rPr>
                <w:rFonts w:eastAsia="Times New Roman" w:cs="Times New Roman"/>
                <w:szCs w:val="24"/>
                <w:lang w:eastAsia="et-EE"/>
              </w:rPr>
            </w:pPr>
          </w:p>
        </w:tc>
        <w:tc>
          <w:tcPr>
            <w:tcW w:w="1423"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14:paraId="3BFE77C9" w14:textId="77777777" w:rsidR="00D6469F" w:rsidRPr="00000909" w:rsidRDefault="00D6469F" w:rsidP="00D6469F">
            <w:pPr>
              <w:spacing w:before="0" w:after="0" w:line="240" w:lineRule="auto"/>
              <w:jc w:val="center"/>
              <w:rPr>
                <w:rFonts w:eastAsia="Times New Roman" w:cs="Times New Roman"/>
                <w:szCs w:val="24"/>
                <w:lang w:eastAsia="et-EE"/>
              </w:rPr>
            </w:pPr>
            <w:r w:rsidRPr="00000909">
              <w:rPr>
                <w:rFonts w:eastAsia="Times New Roman" w:cs="Times New Roman"/>
                <w:szCs w:val="24"/>
                <w:lang w:eastAsia="et-EE"/>
              </w:rPr>
              <w:t>12</w:t>
            </w:r>
          </w:p>
        </w:tc>
      </w:tr>
    </w:tbl>
    <w:p w14:paraId="588FEDB6" w14:textId="77777777" w:rsidR="00D6469F" w:rsidRDefault="00D6469F" w:rsidP="0069259F"/>
    <w:p w14:paraId="3F56247E" w14:textId="77777777" w:rsidR="0069259F" w:rsidRDefault="0092161A" w:rsidP="0069259F">
      <w:r>
        <w:t>Kuigi arvutuslikult saavutataks tänavavalgustuse rekonstrueerimisega ~</w:t>
      </w:r>
      <w:r w:rsidR="00BC36D2">
        <w:t>68</w:t>
      </w:r>
      <w:r>
        <w:t>%-i suurune ene</w:t>
      </w:r>
      <w:r>
        <w:t>r</w:t>
      </w:r>
      <w:r>
        <w:t>giasääst,</w:t>
      </w:r>
      <w:r w:rsidR="00B2270F">
        <w:t xml:space="preserve"> ulatub </w:t>
      </w:r>
      <w:r w:rsidR="00BC36D2">
        <w:t>Tartu</w:t>
      </w:r>
      <w:r w:rsidR="00B2270F">
        <w:t xml:space="preserve"> linna tänavavalgustuse täieliku renoveerim</w:t>
      </w:r>
      <w:r w:rsidR="00BC36D2">
        <w:t xml:space="preserve">ise </w:t>
      </w:r>
      <w:r>
        <w:t xml:space="preserve">lihttasuvusaeg </w:t>
      </w:r>
      <w:r w:rsidR="00BC36D2">
        <w:t>42,1</w:t>
      </w:r>
      <w:r w:rsidR="00B2270F">
        <w:t xml:space="preserve"> aa</w:t>
      </w:r>
      <w:r w:rsidR="00BC36D2">
        <w:t>st</w:t>
      </w:r>
      <w:r w:rsidR="00BC36D2">
        <w:t>a</w:t>
      </w:r>
      <w:r w:rsidR="00BC36D2">
        <w:t>ni. Lihttasuvusaeg langeks 12,6</w:t>
      </w:r>
      <w:r w:rsidR="00883C34">
        <w:t xml:space="preserve"> aastani, kui projekt saab</w:t>
      </w:r>
      <w:r w:rsidR="00B2270F">
        <w:t xml:space="preserve"> 70% ulatuses toetust. Arvutused on tehtud, baseerudes eeldusel, et investeering valguspunkti kohta täieliku renoveerimise korral on 2762 € ning lambi v</w:t>
      </w:r>
      <w:r w:rsidR="00AB0214">
        <w:t>ahetuse korral 646 €.</w:t>
      </w:r>
      <w:r w:rsidR="000F5C03">
        <w:t xml:space="preserve"> S</w:t>
      </w:r>
      <w:r w:rsidR="00B2270F">
        <w:t xml:space="preserve">ealjuures </w:t>
      </w:r>
      <w:r w:rsidR="00AB0214">
        <w:t xml:space="preserve">on täielikku renoveerimist vajavate valguspunktide osakaaluks võetud </w:t>
      </w:r>
      <w:r w:rsidR="000F5C03">
        <w:t>80%</w:t>
      </w:r>
      <w:r w:rsidR="00013B0F">
        <w:t xml:space="preserve"> [</w:t>
      </w:r>
      <w:r w:rsidR="00013B0F">
        <w:rPr>
          <w:b/>
        </w:rPr>
        <w:fldChar w:fldCharType="begin"/>
      </w:r>
      <w:r w:rsidR="00013B0F">
        <w:instrText xml:space="preserve"> NOTEREF _Ref390552535 \h </w:instrText>
      </w:r>
      <w:r w:rsidR="00013B0F">
        <w:rPr>
          <w:b/>
        </w:rPr>
      </w:r>
      <w:r w:rsidR="00013B0F">
        <w:rPr>
          <w:b/>
        </w:rPr>
        <w:fldChar w:fldCharType="separate"/>
      </w:r>
      <w:r w:rsidR="00811D3D">
        <w:t>49</w:t>
      </w:r>
      <w:r w:rsidR="00013B0F">
        <w:rPr>
          <w:b/>
        </w:rPr>
        <w:fldChar w:fldCharType="end"/>
      </w:r>
      <w:r w:rsidR="00013B0F">
        <w:t>]</w:t>
      </w:r>
      <w:r w:rsidR="000F5C03">
        <w:t>. Kui arvestada vaid lampide vahetamise kulud</w:t>
      </w:r>
      <w:r w:rsidR="000F5C03">
        <w:t>e</w:t>
      </w:r>
      <w:r w:rsidR="000F5C03">
        <w:t>ga, siis langeks investeeringu kogumaksumus ~</w:t>
      </w:r>
      <w:r w:rsidR="00BC36D2">
        <w:t>7,5 mln</w:t>
      </w:r>
      <w:r w:rsidR="000F5C03">
        <w:t xml:space="preserve"> €-ni. </w:t>
      </w:r>
    </w:p>
    <w:p w14:paraId="66C2BAEE" w14:textId="5F31B450" w:rsidR="009C4838" w:rsidRDefault="009C4838" w:rsidP="0069259F"/>
    <w:p w14:paraId="578A2F66" w14:textId="77777777" w:rsidR="00534D19" w:rsidRDefault="00534D19" w:rsidP="00534D19">
      <w:pPr>
        <w:pStyle w:val="Pealkiri2"/>
      </w:pPr>
      <w:bookmarkStart w:id="60" w:name="_Toc410376929"/>
      <w:r>
        <w:lastRenderedPageBreak/>
        <w:t>Taastuvate energiaallikate kasutamine</w:t>
      </w:r>
      <w:bookmarkEnd w:id="60"/>
    </w:p>
    <w:p w14:paraId="6B494E51" w14:textId="4335FD64" w:rsidR="00FB71BD" w:rsidRDefault="00230161" w:rsidP="005E350E">
      <w:r>
        <w:t>Huvi taastuvate energiaallikate kasutami</w:t>
      </w:r>
      <w:r w:rsidR="00A757F5">
        <w:t>s</w:t>
      </w:r>
      <w:r>
        <w:t>e</w:t>
      </w:r>
      <w:r w:rsidR="00A757F5">
        <w:t xml:space="preserve"> vastu</w:t>
      </w:r>
      <w:r>
        <w:t xml:space="preserve"> on viimastel aastatel suurenenud seoses mitmesuguste toetusmeetmete r</w:t>
      </w:r>
      <w:r w:rsidR="00776311">
        <w:t xml:space="preserve">akendumise </w:t>
      </w:r>
      <w:r>
        <w:t>ning seadmete odavnemis</w:t>
      </w:r>
      <w:r w:rsidR="00776311">
        <w:t>ega. Seoses liginullenergiahoone nõuete rakendumisega 2019. ning 2021. aastal, aktualiseerub taastu</w:t>
      </w:r>
      <w:r w:rsidR="00776311">
        <w:t>v</w:t>
      </w:r>
      <w:r w:rsidR="00776311">
        <w:t>energia kasutamine elamute energiavajaduse katmiseks veelgi [</w:t>
      </w:r>
      <w:r w:rsidR="00776311">
        <w:rPr>
          <w:rStyle w:val="Lpumrkuseviide"/>
        </w:rPr>
        <w:endnoteReference w:id="43"/>
      </w:r>
      <w:r w:rsidR="00776311">
        <w:t>].</w:t>
      </w:r>
      <w:r w:rsidR="005E350E">
        <w:t xml:space="preserve"> Taastuvate energiaallikate kasutamise suunamisel lähtub Tartu linn</w:t>
      </w:r>
      <w:r w:rsidR="007F07DF">
        <w:t xml:space="preserve"> nii „Kaugkütteseaduses“ sätestatust (seoses kaugkü</w:t>
      </w:r>
      <w:r w:rsidR="007F07DF">
        <w:t>t</w:t>
      </w:r>
      <w:r w:rsidR="007F07DF">
        <w:t>tepiirkonnas</w:t>
      </w:r>
      <w:r w:rsidR="00A12F34">
        <w:t xml:space="preserve"> paralleelsete kütteallikate kasutamise piiranguga – vt ptk 3.3) kui ka</w:t>
      </w:r>
      <w:r w:rsidR="005E350E">
        <w:t xml:space="preserve"> uuringutes </w:t>
      </w:r>
      <w:r w:rsidR="005E350E" w:rsidRPr="005E350E">
        <w:t>"Geotermilise energia kasutamise võimalused Tartus</w:t>
      </w:r>
      <w:r w:rsidR="005E350E">
        <w:t>“</w:t>
      </w:r>
      <w:r w:rsidR="0049364D">
        <w:t xml:space="preserve"> [</w:t>
      </w:r>
      <w:bookmarkStart w:id="61" w:name="_Ref392337833"/>
      <w:r w:rsidR="0049364D">
        <w:rPr>
          <w:rStyle w:val="Lpumrkuseviide"/>
        </w:rPr>
        <w:endnoteReference w:id="44"/>
      </w:r>
      <w:bookmarkEnd w:id="61"/>
      <w:r w:rsidR="0049364D">
        <w:t>]</w:t>
      </w:r>
      <w:r w:rsidR="005E350E">
        <w:t xml:space="preserve"> ning "Tuule ja päikseenergia kas</w:t>
      </w:r>
      <w:r w:rsidR="005E350E">
        <w:t>u</w:t>
      </w:r>
      <w:r w:rsidR="005E350E">
        <w:t>tamine Tartu linnas. Taastuvate energiaallikate kasutami</w:t>
      </w:r>
      <w:r w:rsidR="00A757F5">
        <w:t>n</w:t>
      </w:r>
      <w:r w:rsidR="005E350E">
        <w:t>e 21. sajandi linnas"</w:t>
      </w:r>
      <w:r w:rsidR="0049364D">
        <w:t xml:space="preserve"> [</w:t>
      </w:r>
      <w:bookmarkStart w:id="62" w:name="_Ref392337539"/>
      <w:r w:rsidR="0076585E">
        <w:rPr>
          <w:rStyle w:val="Lpumrkuseviide"/>
        </w:rPr>
        <w:endnoteReference w:id="45"/>
      </w:r>
      <w:bookmarkEnd w:id="62"/>
      <w:r w:rsidR="0049364D">
        <w:t>]</w:t>
      </w:r>
      <w:r w:rsidR="005E350E">
        <w:t xml:space="preserve"> kirjeldatud üldpõhimõtetest.</w:t>
      </w:r>
    </w:p>
    <w:p w14:paraId="764E79B3" w14:textId="579FC1E8" w:rsidR="00A12F34" w:rsidRDefault="00FB71BD" w:rsidP="005E350E">
      <w:r>
        <w:t>Tulenevalt „Kaugkütteseaduses“ kehtestatust</w:t>
      </w:r>
      <w:r w:rsidR="008B794F">
        <w:t xml:space="preserve"> on kaugküttepiirkonnas paiknevates hoonetes, mis on kaugküttevõrguga liidetud võimalik soojuse tootmiseks kasutada ainult kaugkütet või soojust, mis on toodetud kütusevabadest ja taastuvatest allikatest. Seetõttu</w:t>
      </w:r>
      <w:r>
        <w:t xml:space="preserve"> on biomassil base</w:t>
      </w:r>
      <w:r>
        <w:t>e</w:t>
      </w:r>
      <w:r>
        <w:t>ruva lokaalkütte kasutamine on Tartus võimalik vaid piirkondades, kus pole kehtestatud kaugküttepiirkonda või hoonetes, mis asuvad kaugküttepiirkonnas, kuid pole veel sellega li</w:t>
      </w:r>
      <w:r>
        <w:t>i</w:t>
      </w:r>
      <w:r>
        <w:t xml:space="preserve">detud. </w:t>
      </w:r>
      <w:r w:rsidR="004805E8">
        <w:t>Kehtiva „Kaugkütteseaduse“ kohaselt on m</w:t>
      </w:r>
      <w:r w:rsidR="00A12F34">
        <w:t>aasooju</w:t>
      </w:r>
      <w:r w:rsidR="00A757F5">
        <w:t>s</w:t>
      </w:r>
      <w:r w:rsidR="00A12F34">
        <w:t>pumba kasutamine on kaugkütt</w:t>
      </w:r>
      <w:r w:rsidR="00A12F34">
        <w:t>e</w:t>
      </w:r>
      <w:r w:rsidR="00A12F34">
        <w:t>võrguga ühendatud tarbijale võimalik vaid juhul, kui soojuspumba käitamiseks ostetakse taa</w:t>
      </w:r>
      <w:r w:rsidR="00A12F34">
        <w:t>s</w:t>
      </w:r>
      <w:r w:rsidR="00A12F34">
        <w:t xml:space="preserve">tuvaist allikaist toodetud elektrienergiat. </w:t>
      </w:r>
    </w:p>
    <w:p w14:paraId="3B9FC708" w14:textId="584BE2D0" w:rsidR="00230161" w:rsidRDefault="008B794F" w:rsidP="008B794F">
      <w:pPr>
        <w:rPr>
          <w:szCs w:val="24"/>
        </w:rPr>
      </w:pPr>
      <w:r>
        <w:rPr>
          <w:szCs w:val="24"/>
        </w:rPr>
        <w:t>Uuringus „</w:t>
      </w:r>
      <w:r>
        <w:t>Tuule ja päikseenergia kasutamine Tartu linnas“ kirjeldati üldpõhimõtteid tuule- ja päikeseenergia kasutamise lubamiseks Tartu linnas (</w:t>
      </w:r>
      <w:r w:rsidR="00BD3608">
        <w:t xml:space="preserve">tabel </w:t>
      </w:r>
      <w:r w:rsidR="006606AE">
        <w:rPr>
          <w:noProof/>
        </w:rPr>
        <w:t>4</w:t>
      </w:r>
      <w:r w:rsidR="00BD3608">
        <w:t>.</w:t>
      </w:r>
      <w:r w:rsidR="00BD3608">
        <w:rPr>
          <w:noProof/>
        </w:rPr>
        <w:t>8</w:t>
      </w:r>
      <w:r>
        <w:t>).</w:t>
      </w:r>
      <w:r w:rsidR="00BD3608">
        <w:t xml:space="preserve"> Olukorra täpsem kirjeldus ning soovituslike paigaldusalade ning kitsenduste kaardid on leitavad uuringu lõppraportist.</w:t>
      </w:r>
    </w:p>
    <w:p w14:paraId="7BA3533F" w14:textId="3BD00F99" w:rsidR="00152043" w:rsidRDefault="008B794F" w:rsidP="008B794F">
      <w:pPr>
        <w:pStyle w:val="Pealdis"/>
        <w:spacing w:after="0"/>
        <w:rPr>
          <w:b w:val="0"/>
        </w:rPr>
      </w:pPr>
      <w:bookmarkStart w:id="63" w:name="_Ref392337511"/>
      <w:bookmarkStart w:id="64" w:name="_Ref392337507"/>
      <w:r>
        <w:t xml:space="preserve">Tabel </w:t>
      </w:r>
      <w:r w:rsidR="006606AE">
        <w:t>4</w:t>
      </w:r>
      <w:r>
        <w:t>.</w:t>
      </w:r>
      <w:fldSimple w:instr=" SEQ Tabel \* ARABIC \s 1 ">
        <w:r w:rsidR="00811D3D">
          <w:rPr>
            <w:noProof/>
          </w:rPr>
          <w:t>8</w:t>
        </w:r>
      </w:fldSimple>
      <w:bookmarkEnd w:id="63"/>
      <w:r>
        <w:t xml:space="preserve">. </w:t>
      </w:r>
      <w:r>
        <w:rPr>
          <w:b w:val="0"/>
        </w:rPr>
        <w:t>Tuule- ja päikeseenergia kasutamine Tartu linnas</w:t>
      </w:r>
      <w:r w:rsidR="00BD3608">
        <w:rPr>
          <w:b w:val="0"/>
        </w:rPr>
        <w:t xml:space="preserve"> [</w:t>
      </w:r>
      <w:r w:rsidR="00BD3608">
        <w:rPr>
          <w:b w:val="0"/>
        </w:rPr>
        <w:fldChar w:fldCharType="begin"/>
      </w:r>
      <w:r w:rsidR="00BD3608">
        <w:rPr>
          <w:b w:val="0"/>
        </w:rPr>
        <w:instrText xml:space="preserve"> NOTEREF _Ref392337539 \h </w:instrText>
      </w:r>
      <w:r w:rsidR="00BD3608">
        <w:rPr>
          <w:b w:val="0"/>
        </w:rPr>
      </w:r>
      <w:r w:rsidR="00BD3608">
        <w:rPr>
          <w:b w:val="0"/>
        </w:rPr>
        <w:fldChar w:fldCharType="separate"/>
      </w:r>
      <w:r w:rsidR="00811D3D">
        <w:rPr>
          <w:b w:val="0"/>
        </w:rPr>
        <w:t>45</w:t>
      </w:r>
      <w:r w:rsidR="00BD3608">
        <w:rPr>
          <w:b w:val="0"/>
        </w:rPr>
        <w:fldChar w:fldCharType="end"/>
      </w:r>
      <w:r w:rsidR="00BD3608">
        <w:rPr>
          <w:b w:val="0"/>
        </w:rPr>
        <w:t>]</w:t>
      </w:r>
      <w:bookmarkEnd w:id="64"/>
    </w:p>
    <w:tbl>
      <w:tblPr>
        <w:tblStyle w:val="Kontuurtabel"/>
        <w:tblW w:w="0" w:type="auto"/>
        <w:tblLook w:val="04A0" w:firstRow="1" w:lastRow="0" w:firstColumn="1" w:lastColumn="0" w:noHBand="0" w:noVBand="1"/>
      </w:tblPr>
      <w:tblGrid>
        <w:gridCol w:w="4531"/>
        <w:gridCol w:w="4531"/>
      </w:tblGrid>
      <w:tr w:rsidR="00744178" w14:paraId="5D7B1DE8" w14:textId="77777777" w:rsidTr="00246B2F">
        <w:tc>
          <w:tcPr>
            <w:tcW w:w="4531" w:type="dxa"/>
            <w:vAlign w:val="center"/>
          </w:tcPr>
          <w:p w14:paraId="43BD93D1" w14:textId="77777777" w:rsidR="00744178" w:rsidRPr="00744178" w:rsidRDefault="00744178" w:rsidP="00246B2F">
            <w:pPr>
              <w:spacing w:before="0" w:after="0"/>
              <w:jc w:val="center"/>
              <w:rPr>
                <w:b/>
              </w:rPr>
            </w:pPr>
            <w:r>
              <w:rPr>
                <w:b/>
              </w:rPr>
              <w:t>Tuuleenergia</w:t>
            </w:r>
          </w:p>
        </w:tc>
        <w:tc>
          <w:tcPr>
            <w:tcW w:w="4531" w:type="dxa"/>
            <w:vAlign w:val="center"/>
          </w:tcPr>
          <w:p w14:paraId="5ADCA38C" w14:textId="77777777" w:rsidR="00744178" w:rsidRPr="00744178" w:rsidRDefault="00744178" w:rsidP="00246B2F">
            <w:pPr>
              <w:spacing w:before="0" w:after="0"/>
              <w:jc w:val="center"/>
              <w:rPr>
                <w:b/>
              </w:rPr>
            </w:pPr>
            <w:r>
              <w:rPr>
                <w:b/>
              </w:rPr>
              <w:t>Päikeseenergia</w:t>
            </w:r>
          </w:p>
        </w:tc>
      </w:tr>
      <w:tr w:rsidR="00744178" w14:paraId="50AA7221" w14:textId="77777777" w:rsidTr="00744178">
        <w:tc>
          <w:tcPr>
            <w:tcW w:w="4531" w:type="dxa"/>
          </w:tcPr>
          <w:p w14:paraId="57372446" w14:textId="77777777" w:rsidR="00744178" w:rsidRPr="00246B2F" w:rsidRDefault="00744178" w:rsidP="00246B2F">
            <w:pPr>
              <w:spacing w:before="0" w:after="0"/>
            </w:pPr>
            <w:r w:rsidRPr="00246B2F">
              <w:t>Tuuleenergia kasutusalad on jaotatud</w:t>
            </w:r>
            <w:r w:rsidR="00246B2F" w:rsidRPr="00246B2F">
              <w:t xml:space="preserve"> Tartu linnas</w:t>
            </w:r>
            <w:r w:rsidRPr="00246B2F">
              <w:t xml:space="preserve"> kaheks: lubatud ja keelatud. Keelatud on Vanalinna muinsuskaitsealal, selle kai</w:t>
            </w:r>
            <w:r w:rsidRPr="00246B2F">
              <w:t>t</w:t>
            </w:r>
            <w:r w:rsidRPr="00246B2F">
              <w:t>sevööndis, kaitsealaustel objektidel ja nende kaitsevööndis ning miljööväärtuslikel aladel. Üldistatult on</w:t>
            </w:r>
            <w:r w:rsidR="00246B2F">
              <w:t xml:space="preserve"> elektrituulikud</w:t>
            </w:r>
            <w:r w:rsidRPr="00246B2F">
              <w:t xml:space="preserve"> igal pool mujal lubatud</w:t>
            </w:r>
          </w:p>
          <w:p w14:paraId="797766D8" w14:textId="77777777" w:rsidR="00246B2F" w:rsidRDefault="00246B2F" w:rsidP="00246B2F">
            <w:pPr>
              <w:spacing w:before="0" w:after="0"/>
            </w:pPr>
          </w:p>
          <w:p w14:paraId="74B16F5E" w14:textId="77777777" w:rsidR="00744178" w:rsidRPr="00246B2F" w:rsidRDefault="00744178" w:rsidP="00246B2F">
            <w:pPr>
              <w:spacing w:before="0" w:after="0"/>
            </w:pPr>
            <w:r w:rsidRPr="00246B2F">
              <w:t>Tuulikute rajamisel tuleb arvestada:</w:t>
            </w:r>
          </w:p>
          <w:p w14:paraId="560A4F93" w14:textId="77777777" w:rsidR="00744178" w:rsidRPr="00246B2F" w:rsidRDefault="00744178" w:rsidP="00A17A3E">
            <w:pPr>
              <w:pStyle w:val="Loendilik"/>
              <w:numPr>
                <w:ilvl w:val="0"/>
                <w:numId w:val="23"/>
              </w:numPr>
              <w:spacing w:before="0" w:after="0"/>
            </w:pPr>
            <w:r w:rsidRPr="00246B2F">
              <w:lastRenderedPageBreak/>
              <w:t>maastikuga (reljeef, kõrgus), sh avatus tuultele;</w:t>
            </w:r>
          </w:p>
          <w:p w14:paraId="649B9FEE" w14:textId="60F8A2CF" w:rsidR="00744178" w:rsidRPr="00246B2F" w:rsidRDefault="0025204A" w:rsidP="00A17A3E">
            <w:pPr>
              <w:pStyle w:val="Loendilik"/>
              <w:numPr>
                <w:ilvl w:val="0"/>
                <w:numId w:val="23"/>
              </w:numPr>
              <w:spacing w:before="0" w:after="0"/>
            </w:pPr>
            <w:r w:rsidRPr="00246B2F">
              <w:t>l</w:t>
            </w:r>
            <w:r w:rsidR="00744178" w:rsidRPr="00246B2F">
              <w:t>inna ruumilise keskkonnaga (piirkonna hoonestustihedus, kinnistu suurus, n-ö linna</w:t>
            </w:r>
            <w:r w:rsidR="00A757F5">
              <w:t>r</w:t>
            </w:r>
            <w:r w:rsidR="00744178" w:rsidRPr="00246B2F">
              <w:t>uumi kvaliteet)</w:t>
            </w:r>
            <w:r w:rsidRPr="00246B2F">
              <w:t>;</w:t>
            </w:r>
          </w:p>
          <w:p w14:paraId="41534C05" w14:textId="77777777" w:rsidR="0025204A" w:rsidRPr="00246B2F" w:rsidRDefault="00246B2F" w:rsidP="00A17A3E">
            <w:pPr>
              <w:pStyle w:val="Loendilik"/>
              <w:numPr>
                <w:ilvl w:val="0"/>
                <w:numId w:val="23"/>
              </w:numPr>
              <w:spacing w:before="0" w:after="0"/>
            </w:pPr>
            <w:r>
              <w:t>m</w:t>
            </w:r>
            <w:r w:rsidR="0025204A" w:rsidRPr="00246B2F">
              <w:t>aastikku arvestades on tuuleenergia kasutamiseks paremad eeldused Tartu äärteosas, eriti edelaosas.</w:t>
            </w:r>
          </w:p>
          <w:p w14:paraId="33983E80" w14:textId="77777777" w:rsidR="0025204A" w:rsidRPr="00246B2F" w:rsidRDefault="00246B2F" w:rsidP="00A17A3E">
            <w:pPr>
              <w:pStyle w:val="Loendilik"/>
              <w:numPr>
                <w:ilvl w:val="0"/>
                <w:numId w:val="23"/>
              </w:numPr>
              <w:spacing w:before="0" w:after="0"/>
            </w:pPr>
            <w:r>
              <w:t>p</w:t>
            </w:r>
            <w:r w:rsidR="0025204A" w:rsidRPr="00246B2F">
              <w:t>aigaldamisele kehtivad eraldi nõuded ja tingimused, sh  arhitektuursed.</w:t>
            </w:r>
          </w:p>
          <w:p w14:paraId="72A27071" w14:textId="77777777" w:rsidR="00744178" w:rsidRPr="00246B2F" w:rsidRDefault="00744178" w:rsidP="00246B2F">
            <w:pPr>
              <w:spacing w:before="0" w:after="0"/>
              <w:ind w:left="360"/>
            </w:pPr>
          </w:p>
        </w:tc>
        <w:tc>
          <w:tcPr>
            <w:tcW w:w="4531" w:type="dxa"/>
          </w:tcPr>
          <w:p w14:paraId="5CC084E0" w14:textId="77777777" w:rsidR="00744178" w:rsidRDefault="00744178" w:rsidP="00246B2F">
            <w:pPr>
              <w:spacing w:before="0" w:after="0"/>
            </w:pPr>
            <w:r w:rsidRPr="00246B2F">
              <w:lastRenderedPageBreak/>
              <w:t>Arvestades päikesepaneelide disaini ja te</w:t>
            </w:r>
            <w:r w:rsidRPr="00246B2F">
              <w:t>h</w:t>
            </w:r>
            <w:r w:rsidRPr="00246B2F">
              <w:t>nilisi võimalusi, on paneelide ja -kollektorite paigaldamine võimalik peaaegu igas asuk</w:t>
            </w:r>
            <w:r w:rsidRPr="00246B2F">
              <w:t>o</w:t>
            </w:r>
            <w:r w:rsidRPr="00246B2F">
              <w:t>has igale hoonele ja rajatisele. Efektiivsuse mõttes tuleb siiski arvestada ilmakaarte, päikese kõrgusnurga ning keskkonna osas linnaehitusliku situatsiooniga.</w:t>
            </w:r>
          </w:p>
          <w:p w14:paraId="60B67FE2" w14:textId="77777777" w:rsidR="00246B2F" w:rsidRDefault="00246B2F" w:rsidP="00246B2F">
            <w:pPr>
              <w:spacing w:before="0" w:after="0"/>
            </w:pPr>
          </w:p>
          <w:p w14:paraId="5454DA44" w14:textId="77777777" w:rsidR="00246B2F" w:rsidRDefault="00246B2F" w:rsidP="00246B2F">
            <w:pPr>
              <w:spacing w:before="0" w:after="0"/>
            </w:pPr>
            <w:r>
              <w:t>PV-paneelide ning päikesekollektorite pa</w:t>
            </w:r>
            <w:r>
              <w:t>i</w:t>
            </w:r>
            <w:r>
              <w:lastRenderedPageBreak/>
              <w:t xml:space="preserve">galdamisel tuleb arvestada, et </w:t>
            </w:r>
            <w:r w:rsidRPr="00246B2F">
              <w:t>päikesepane</w:t>
            </w:r>
            <w:r w:rsidRPr="00246B2F">
              <w:t>e</w:t>
            </w:r>
            <w:r w:rsidRPr="00246B2F">
              <w:t>lide kasutamine on kitsendatud Vanalinna muinsuskaitsealal ja selle kaitsevööndis, miljööväärtuslikel hoonestusaladel. Neis piirkondades on lubatud</w:t>
            </w:r>
            <w:r>
              <w:t xml:space="preserve"> järgmiselt:</w:t>
            </w:r>
          </w:p>
          <w:p w14:paraId="56464263" w14:textId="77777777" w:rsidR="00246B2F" w:rsidRPr="00246B2F" w:rsidRDefault="00246B2F" w:rsidP="00A17A3E">
            <w:pPr>
              <w:pStyle w:val="Loendilik"/>
              <w:numPr>
                <w:ilvl w:val="0"/>
                <w:numId w:val="24"/>
              </w:numPr>
              <w:spacing w:before="0" w:after="0"/>
            </w:pPr>
            <w:r w:rsidRPr="00246B2F">
              <w:t>olemasolevate hoonete katustele ainult siis, kui need on katusega samas tas</w:t>
            </w:r>
            <w:r w:rsidRPr="00246B2F">
              <w:t>a</w:t>
            </w:r>
            <w:r w:rsidRPr="00246B2F">
              <w:t>pinnas;</w:t>
            </w:r>
          </w:p>
          <w:p w14:paraId="606DA814" w14:textId="77777777" w:rsidR="00246B2F" w:rsidRPr="00246B2F" w:rsidRDefault="00246B2F" w:rsidP="00A17A3E">
            <w:pPr>
              <w:pStyle w:val="Loendilik"/>
              <w:numPr>
                <w:ilvl w:val="0"/>
                <w:numId w:val="24"/>
              </w:numPr>
              <w:spacing w:before="0" w:after="0"/>
            </w:pPr>
            <w:r w:rsidRPr="00246B2F">
              <w:t>uushoonetele vanalinna muinsuskaits</w:t>
            </w:r>
            <w:r w:rsidRPr="00246B2F">
              <w:t>e</w:t>
            </w:r>
            <w:r w:rsidRPr="00246B2F">
              <w:t>alal ja miljööaladel nii katusele kui ka seintele kõrgetasemelise arhitektuurse terviklahenduse korral, mille projekti osana on koostatud arhitektuursed va</w:t>
            </w:r>
            <w:r w:rsidRPr="00246B2F">
              <w:t>a</w:t>
            </w:r>
            <w:r w:rsidRPr="00246B2F">
              <w:t>ted ja lahendus on kooskõlastatud linn</w:t>
            </w:r>
            <w:r w:rsidRPr="00246B2F">
              <w:t>a</w:t>
            </w:r>
            <w:r w:rsidRPr="00246B2F">
              <w:t>valitsusega;</w:t>
            </w:r>
          </w:p>
          <w:p w14:paraId="69D5F87B" w14:textId="77777777" w:rsidR="00246B2F" w:rsidRPr="00246B2F" w:rsidRDefault="00246B2F" w:rsidP="00A17A3E">
            <w:pPr>
              <w:pStyle w:val="Loendilik"/>
              <w:numPr>
                <w:ilvl w:val="0"/>
                <w:numId w:val="24"/>
              </w:numPr>
              <w:spacing w:before="0" w:after="0"/>
            </w:pPr>
            <w:r w:rsidRPr="00246B2F">
              <w:t>miljööalade hoovialadele ja ainult siis, kui miljööalade kaitse-  ja kasutusting</w:t>
            </w:r>
            <w:r w:rsidRPr="00246B2F">
              <w:t>i</w:t>
            </w:r>
            <w:r w:rsidRPr="00246B2F">
              <w:t>mused on täidetud ning lahendus on kooskõlastatud linnavalitsusega.</w:t>
            </w:r>
          </w:p>
        </w:tc>
      </w:tr>
    </w:tbl>
    <w:p w14:paraId="35E947F6" w14:textId="77777777" w:rsidR="008B794F" w:rsidRPr="008B794F" w:rsidRDefault="008B794F" w:rsidP="008B794F">
      <w:pPr>
        <w:spacing w:before="0"/>
      </w:pPr>
    </w:p>
    <w:p w14:paraId="517A7864" w14:textId="658A944A" w:rsidR="00CE1CB1" w:rsidRPr="00CE1CB1" w:rsidRDefault="00BD3608" w:rsidP="00E15A4D">
      <w:r>
        <w:t>Tulenevalt uuringu</w:t>
      </w:r>
      <w:r w:rsidR="00A757F5">
        <w:t>st</w:t>
      </w:r>
      <w:r>
        <w:t xml:space="preserve"> „Geotermilise energia kasutamise võimalused Tartu linnas</w:t>
      </w:r>
      <w:r w:rsidR="00A757F5">
        <w:t>“</w:t>
      </w:r>
      <w:r>
        <w:t>, on linn</w:t>
      </w:r>
      <w:r>
        <w:t>a</w:t>
      </w:r>
      <w:r>
        <w:t xml:space="preserve">ruumis kasutamiseks sobilikud </w:t>
      </w:r>
      <w:r w:rsidRPr="00BD3608">
        <w:t>o</w:t>
      </w:r>
      <w:r w:rsidR="00E15A4D" w:rsidRPr="00BD3608">
        <w:t>tseaurustita kinnised horisontaalsed ja vertikaalsed maaso</w:t>
      </w:r>
      <w:r w:rsidR="00E15A4D" w:rsidRPr="00BD3608">
        <w:t>o</w:t>
      </w:r>
      <w:r w:rsidR="00E15A4D" w:rsidRPr="00BD3608">
        <w:t>jussüsteemid.</w:t>
      </w:r>
      <w:r w:rsidRPr="00BD3608">
        <w:t xml:space="preserve"> </w:t>
      </w:r>
      <w:r w:rsidR="00E15A4D" w:rsidRPr="00BD3608">
        <w:t>Avatud maasoojussüsteemide rajamiseks peab olema täidetud mitmed tingim</w:t>
      </w:r>
      <w:r w:rsidR="00E15A4D" w:rsidRPr="00BD3608">
        <w:t>u</w:t>
      </w:r>
      <w:r w:rsidR="00E15A4D" w:rsidRPr="00BD3608">
        <w:t>sed, sh: puurkaevu(de) rajamise luba, vee erikasutusluba. Kasutamiseks mittesoovitavad on otseaurustiga maasoojussüsteemid.</w:t>
      </w:r>
      <w:r>
        <w:t xml:space="preserve"> </w:t>
      </w:r>
      <w:r w:rsidR="00E15A4D" w:rsidRPr="00CE1CB1">
        <w:t>Rajatavad maasoojussüsteemid peavad olema tihedad, väliskontuuri soojuskandevedeliku survesüsteem peab lülituma välja rõhulanguse korral ja enne käikuandmist tuleb teha süsteemi survetest veendumaks lekete puudumises</w:t>
      </w:r>
      <w:r w:rsidRPr="00CE1CB1">
        <w:t xml:space="preserve">. </w:t>
      </w:r>
      <w:r w:rsidR="00E15A4D" w:rsidRPr="00CE1CB1">
        <w:t>Maasooju</w:t>
      </w:r>
      <w:r w:rsidR="00E15A4D" w:rsidRPr="00CE1CB1">
        <w:t>s</w:t>
      </w:r>
      <w:r w:rsidR="00E15A4D" w:rsidRPr="00CE1CB1">
        <w:t>süsteemide soojuskandevedelikus võib T</w:t>
      </w:r>
      <w:r w:rsidRPr="00CE1CB1">
        <w:t>artus kasutada keskkonnaohutuid</w:t>
      </w:r>
      <w:r w:rsidR="00E15A4D" w:rsidRPr="00CE1CB1">
        <w:t xml:space="preserve"> aineid nagu et</w:t>
      </w:r>
      <w:r w:rsidR="00E15A4D" w:rsidRPr="00CE1CB1">
        <w:t>a</w:t>
      </w:r>
      <w:r w:rsidR="00E15A4D" w:rsidRPr="00CE1CB1">
        <w:t>nool, propüleenglükool, betaiin (trimetüülglütsiin), kaaliumformi</w:t>
      </w:r>
      <w:r w:rsidRPr="00CE1CB1">
        <w:t xml:space="preserve">aat. </w:t>
      </w:r>
      <w:r w:rsidR="00E15A4D" w:rsidRPr="00CE1CB1">
        <w:t>Tartus on maasoojussü</w:t>
      </w:r>
      <w:r w:rsidR="00E15A4D" w:rsidRPr="00CE1CB1">
        <w:t>s</w:t>
      </w:r>
      <w:r w:rsidR="00E15A4D" w:rsidRPr="00CE1CB1">
        <w:t>teeme lubatud rajada Narva lademe veepidemest (Leivu + Vadja kihistud) kõrgemal lasuv</w:t>
      </w:r>
      <w:r w:rsidR="00E15A4D" w:rsidRPr="00CE1CB1">
        <w:t>a</w:t>
      </w:r>
      <w:r w:rsidR="00E15A4D" w:rsidRPr="00CE1CB1">
        <w:t>tesse pinnasekihtidesse</w:t>
      </w:r>
      <w:r w:rsidRPr="00CE1CB1">
        <w:t xml:space="preserve">. </w:t>
      </w:r>
      <w:r w:rsidR="00E15A4D" w:rsidRPr="00CE1CB1">
        <w:t>Maasoojussüsteemide rajamine on keelatud veehaarete sanitaarkai</w:t>
      </w:r>
      <w:r w:rsidR="00E15A4D" w:rsidRPr="00CE1CB1">
        <w:t>t</w:t>
      </w:r>
      <w:r w:rsidR="00E15A4D" w:rsidRPr="00CE1CB1">
        <w:t>sealadel ja Meltsiveski veehaarde arvutatud III sanitaarkaitsevööndis.</w:t>
      </w:r>
      <w:r w:rsidR="00CE1CB1" w:rsidRPr="00CE1CB1">
        <w:t xml:space="preserve"> </w:t>
      </w:r>
      <w:r w:rsidR="00E15A4D" w:rsidRPr="00CE1CB1">
        <w:t xml:space="preserve">Soojuspuuraukude ja horisontaalsete maasoojussüsteemide rajamine pole lubatud KeskDevoni veekihi Anne  ja AS </w:t>
      </w:r>
      <w:r w:rsidR="00E15A4D" w:rsidRPr="00CE1CB1">
        <w:lastRenderedPageBreak/>
        <w:t>Grüne Fee veehaaretest 200 m raadiuses</w:t>
      </w:r>
      <w:r w:rsidR="00CE1CB1">
        <w:t xml:space="preserve">. </w:t>
      </w:r>
      <w:r w:rsidR="00E15A4D" w:rsidRPr="00CE1CB1">
        <w:t>Horisontaalsete maasoojussüsteemide ja sooju</w:t>
      </w:r>
      <w:r w:rsidR="00E15A4D" w:rsidRPr="00CE1CB1">
        <w:t>s</w:t>
      </w:r>
      <w:r w:rsidR="00E15A4D" w:rsidRPr="00CE1CB1">
        <w:t xml:space="preserve">puuraukude rajamise piirangud Tartus </w:t>
      </w:r>
      <w:r w:rsidR="00CE1CB1">
        <w:t>tulenevalt</w:t>
      </w:r>
      <w:r w:rsidR="00E15A4D" w:rsidRPr="00CE1CB1">
        <w:t xml:space="preserve"> põhjavee kasutusest ühisveevarustuses on </w:t>
      </w:r>
      <w:r w:rsidR="00CE1CB1" w:rsidRPr="00CE1CB1">
        <w:t>leitavad uuringu lõppraportist.</w:t>
      </w:r>
      <w:r w:rsidR="00CE1CB1">
        <w:rPr>
          <w:i/>
        </w:rPr>
        <w:t xml:space="preserve"> </w:t>
      </w:r>
      <w:r w:rsidR="00CE1CB1">
        <w:t>[</w:t>
      </w:r>
      <w:r w:rsidR="00CE1CB1">
        <w:fldChar w:fldCharType="begin"/>
      </w:r>
      <w:r w:rsidR="00CE1CB1">
        <w:instrText xml:space="preserve"> NOTEREF _Ref392337833 \h </w:instrText>
      </w:r>
      <w:r w:rsidR="00CE1CB1">
        <w:fldChar w:fldCharType="separate"/>
      </w:r>
      <w:r w:rsidR="00811D3D">
        <w:t>44</w:t>
      </w:r>
      <w:r w:rsidR="00CE1CB1">
        <w:fldChar w:fldCharType="end"/>
      </w:r>
      <w:r w:rsidR="00CE1CB1">
        <w:t>]</w:t>
      </w:r>
    </w:p>
    <w:p w14:paraId="4CA1171B" w14:textId="77777777" w:rsidR="00FD7137" w:rsidRDefault="00FD7137" w:rsidP="00183069">
      <w:pPr>
        <w:pStyle w:val="Pealkiri2"/>
      </w:pPr>
      <w:bookmarkStart w:id="65" w:name="_Toc410376930"/>
      <w:r>
        <w:t>Energiajuhtimine</w:t>
      </w:r>
      <w:bookmarkEnd w:id="65"/>
    </w:p>
    <w:p w14:paraId="3BAB36FF" w14:textId="0E7BFD5D" w:rsidR="00F022F8" w:rsidRDefault="00F022F8" w:rsidP="00F022F8">
      <w:r w:rsidRPr="00F022F8">
        <w:t>Energiajuhtimine on energia kasutamise teadlik ja planeeritud tegevus, mis tagab energia ja ressursside optimaalse kasutamise piirkonna, asutuse, hoone elukeskkonna kvaliteedi para</w:t>
      </w:r>
      <w:r w:rsidRPr="00F022F8">
        <w:t>n</w:t>
      </w:r>
      <w:r w:rsidRPr="00F022F8">
        <w:t>dami</w:t>
      </w:r>
      <w:r>
        <w:t xml:space="preserve">sel. </w:t>
      </w:r>
    </w:p>
    <w:p w14:paraId="07D42D14" w14:textId="0EA480DF" w:rsidR="00AF5DB1" w:rsidRDefault="00F022F8" w:rsidP="00F022F8">
      <w:r>
        <w:t xml:space="preserve">Kaasaegne </w:t>
      </w:r>
      <w:r w:rsidR="00AF5DB1">
        <w:t>energiatarbimine ja -tootmin</w:t>
      </w:r>
      <w:r>
        <w:t xml:space="preserve">e </w:t>
      </w:r>
      <w:r w:rsidR="00AF5DB1">
        <w:t>on võimalik viia tõhusaks kasutades sellek</w:t>
      </w:r>
      <w:r>
        <w:t>s nut</w:t>
      </w:r>
      <w:r>
        <w:t>i</w:t>
      </w:r>
      <w:r>
        <w:t>kaid, intelligentseid tehnoloogiaid</w:t>
      </w:r>
      <w:r w:rsidR="004F585E">
        <w:t>, nii tehnilisi lahendusi kui IKT rakendusi</w:t>
      </w:r>
      <w:r>
        <w:t>. Nutikas</w:t>
      </w:r>
      <w:r w:rsidR="00AF5DB1">
        <w:t xml:space="preserve"> tehn</w:t>
      </w:r>
      <w:r w:rsidR="00AF5DB1">
        <w:t>o</w:t>
      </w:r>
      <w:r w:rsidR="00AF5DB1">
        <w:t xml:space="preserve">loogia ei tööta ilma targa tarbijata. </w:t>
      </w:r>
      <w:r w:rsidR="004F585E">
        <w:t xml:space="preserve">Nende kolme sümbioosina tekib võimalus tagada seire ja teadlikult ning vajaduspõhiselt juhtida energiatarbimist ja -tootmist. </w:t>
      </w:r>
    </w:p>
    <w:p w14:paraId="11232F23" w14:textId="6B3C7DD5" w:rsidR="00D655E9" w:rsidRDefault="00D655E9" w:rsidP="00F022F8">
      <w:r>
        <w:t>Energiajuhtimist saab rakendada nii üksikisiku kui organisatsiooni tasandil. Juhtida saab energiakasutamist hoones, rajatistes või transpordivahendis.</w:t>
      </w:r>
    </w:p>
    <w:p w14:paraId="57F09665" w14:textId="3C4D349D" w:rsidR="004F585E" w:rsidRDefault="004F585E" w:rsidP="00F022F8">
      <w:r>
        <w:t>Energiajuhtimise aluseks on se</w:t>
      </w:r>
      <w:r w:rsidR="009F3321">
        <w:t>lge ülevaade energiatarbimise</w:t>
      </w:r>
      <w:r>
        <w:t>s</w:t>
      </w:r>
      <w:r w:rsidR="009F3321">
        <w:t>t</w:t>
      </w:r>
      <w:r>
        <w:t xml:space="preserve"> ja suurimatest kulukohtades</w:t>
      </w:r>
      <w:r w:rsidR="00D655E9">
        <w:t>t</w:t>
      </w:r>
      <w:r w:rsidR="00824A38">
        <w:t xml:space="preserve"> objektide kaupa</w:t>
      </w:r>
      <w:r w:rsidR="00D655E9">
        <w:t>. S</w:t>
      </w:r>
      <w:r w:rsidR="00283031">
        <w:t xml:space="preserve">eejärel </w:t>
      </w:r>
      <w:r w:rsidR="00D655E9">
        <w:t xml:space="preserve">koostatakse </w:t>
      </w:r>
      <w:r w:rsidR="00283031">
        <w:t>tegevuskava säästumeetmetest ja alternatiivsetest ene</w:t>
      </w:r>
      <w:r w:rsidR="00283031">
        <w:t>r</w:t>
      </w:r>
      <w:r w:rsidR="00283031">
        <w:t>giatootmise</w:t>
      </w:r>
      <w:r w:rsidR="00D655E9">
        <w:t xml:space="preserve"> võimaluste rakendamiseks, mis viiakse ellu. Kvaliteetne tulemus saavutatakse tegevuste seire ja korrigeerimisega.</w:t>
      </w:r>
    </w:p>
    <w:p w14:paraId="6F5E98CE" w14:textId="009C0267" w:rsidR="00D655E9" w:rsidRPr="009F3321" w:rsidRDefault="00D655E9" w:rsidP="00FC79DA">
      <w:pPr>
        <w:pStyle w:val="Pealkiri3"/>
      </w:pPr>
      <w:bookmarkStart w:id="66" w:name="_Toc410376931"/>
      <w:r w:rsidRPr="009F3321">
        <w:t>Energia</w:t>
      </w:r>
      <w:r w:rsidR="009C399D">
        <w:t xml:space="preserve"> ja vee </w:t>
      </w:r>
      <w:r w:rsidRPr="009F3321">
        <w:t>tarbimise andmed</w:t>
      </w:r>
      <w:bookmarkEnd w:id="66"/>
    </w:p>
    <w:p w14:paraId="0B12DD8E" w14:textId="7C14E43C" w:rsidR="002F24F3" w:rsidRDefault="009F3321" w:rsidP="00F022F8">
      <w:r>
        <w:t>Energia</w:t>
      </w:r>
      <w:r w:rsidR="009C399D">
        <w:t xml:space="preserve"> ja vee </w:t>
      </w:r>
      <w:r>
        <w:t>tarbimine mõõdetakse reeglina teenusepakkuja poolt.</w:t>
      </w:r>
      <w:r w:rsidR="002F24F3">
        <w:t xml:space="preserve"> Elektrienergia tarbimise andmete lugemine on korraldatud võrguettevõtja poolt ja andmed on klientidele kättesaadavad Eleringi poolt hallatavast üleriigilisest andmebaasist Andmeladu, </w:t>
      </w:r>
      <w:r w:rsidR="002F24F3" w:rsidRPr="002F24F3">
        <w:t>https://andmeladu.elering.ee/consumer/home</w:t>
      </w:r>
      <w:r w:rsidR="002F24F3">
        <w:t xml:space="preserve">. </w:t>
      </w:r>
      <w:r>
        <w:t xml:space="preserve"> </w:t>
      </w:r>
    </w:p>
    <w:p w14:paraId="4E20E671" w14:textId="375EC002" w:rsidR="002F24F3" w:rsidRDefault="002F24F3" w:rsidP="00F022F8">
      <w:r>
        <w:t xml:space="preserve">Soojusenergia tarbimise andmed loetakse osaliselt soojusettevõtja poolt ja osaliselt kliendi poolt ja andmed on reeglina olemas soojusettevõtjal kuid vaid suurematel on interneti kaudu ligipääsuga andmebaas. </w:t>
      </w:r>
    </w:p>
    <w:p w14:paraId="4884C231" w14:textId="69BBF3A8" w:rsidR="009C399D" w:rsidRDefault="009C399D" w:rsidP="00F022F8">
      <w:r>
        <w:t xml:space="preserve">Vee tarbimise andmed loetakse teenusepakkuja kui ka üldiselt veel kliendi poolt ja kogutakse teenuspakkuja andmebaasi. Reeglina ei ole avaliku ligipääsuga andmebaase kasutusel. </w:t>
      </w:r>
    </w:p>
    <w:p w14:paraId="3A418625" w14:textId="5F355B75" w:rsidR="009F3321" w:rsidRDefault="009F3321" w:rsidP="00F022F8">
      <w:r>
        <w:lastRenderedPageBreak/>
        <w:t>Selleks, et tagada energia efektiivne kasutamine on vajalik, et ka tarbija teab oma tarbimise andmeid, samuti teadvustab oma tarbimisharjumusi.</w:t>
      </w:r>
    </w:p>
    <w:p w14:paraId="36179B2A" w14:textId="6FFD8219" w:rsidR="00D655E9" w:rsidRDefault="00D655E9" w:rsidP="00F022F8">
      <w:r>
        <w:t xml:space="preserve">Tartu linna haldusalas olevate </w:t>
      </w:r>
      <w:r w:rsidR="009F3321">
        <w:t xml:space="preserve">koolide ja lasteaedade </w:t>
      </w:r>
      <w:r>
        <w:t>hoonetes</w:t>
      </w:r>
      <w:r w:rsidR="009F3321">
        <w:t xml:space="preserve"> </w:t>
      </w:r>
      <w:r>
        <w:t xml:space="preserve">energiatarbimise </w:t>
      </w:r>
      <w:r w:rsidR="009F3321">
        <w:t>andmete k</w:t>
      </w:r>
      <w:r w:rsidR="009F3321">
        <w:t>o</w:t>
      </w:r>
      <w:r w:rsidR="009F3321">
        <w:t>gumisega ja salvestamisega on tegelenud alates 2010 aastas Tartu Re</w:t>
      </w:r>
      <w:r w:rsidR="002F24F3">
        <w:t>gio</w:t>
      </w:r>
      <w:r w:rsidR="009F3321">
        <w:t>oni Energiaagentuur.</w:t>
      </w:r>
      <w:r w:rsidR="002F24F3">
        <w:t xml:space="preserve"> Andmed on saadud teenuspakkujate ja tarbijate</w:t>
      </w:r>
      <w:r w:rsidR="003220C1">
        <w:t xml:space="preserve"> (klientide) käest, iga linna allasutus eraldi. </w:t>
      </w:r>
      <w:r w:rsidR="002473B2">
        <w:t xml:space="preserve">Andeid kogutakse ühe kuulise perioodi kaupa. </w:t>
      </w:r>
    </w:p>
    <w:p w14:paraId="3A67ECB9" w14:textId="0B8ED914" w:rsidR="003220C1" w:rsidRDefault="003220C1" w:rsidP="00F022F8">
      <w:r>
        <w:t xml:space="preserve">Andmete paremaks haldamiseks </w:t>
      </w:r>
      <w:r w:rsidR="002473B2">
        <w:t xml:space="preserve">ja ka analüüsi teostamiseks </w:t>
      </w:r>
      <w:r>
        <w:t xml:space="preserve">on oluline </w:t>
      </w:r>
      <w:r w:rsidR="002473B2">
        <w:t xml:space="preserve">ühtse andmebaasi ja analüüsikeskkonna loomine. </w:t>
      </w:r>
    </w:p>
    <w:p w14:paraId="0F4CAB4C" w14:textId="0E8D323A" w:rsidR="00F46EB3" w:rsidRDefault="002473B2" w:rsidP="00F022F8">
      <w:r>
        <w:t xml:space="preserve">Energia tarbimise </w:t>
      </w:r>
      <w:r w:rsidR="00F46EB3">
        <w:t>juhtimiseks ja teadlikumaks tarbimiseks on vajalik parandada andmete kä</w:t>
      </w:r>
      <w:r w:rsidR="00F46EB3">
        <w:t>t</w:t>
      </w:r>
      <w:r w:rsidR="00F46EB3">
        <w:t>tesaadavust kahes aspektis.</w:t>
      </w:r>
    </w:p>
    <w:p w14:paraId="444E95FF" w14:textId="06634F59" w:rsidR="00F46EB3" w:rsidRDefault="00F46EB3" w:rsidP="00F022F8">
      <w:r>
        <w:t>Esiteks, a</w:t>
      </w:r>
      <w:r w:rsidR="002473B2">
        <w:t>ndmete kogumise regulaarsus</w:t>
      </w:r>
      <w:r>
        <w:t xml:space="preserve">. Tüüpiliselt, vastavalt välja kujunenud traditsioonile </w:t>
      </w:r>
      <w:r w:rsidR="002473B2">
        <w:t xml:space="preserve"> on tarbija jaoks </w:t>
      </w:r>
      <w:r>
        <w:t>perioodiks</w:t>
      </w:r>
      <w:r w:rsidR="002473B2">
        <w:t xml:space="preserve"> üks kuu. Efektiivsema </w:t>
      </w:r>
      <w:r>
        <w:t>energia</w:t>
      </w:r>
      <w:r w:rsidR="002473B2">
        <w:t>tarbimise tagamiseks on oluline t</w:t>
      </w:r>
      <w:r w:rsidR="002473B2">
        <w:t>i</w:t>
      </w:r>
      <w:r w:rsidR="002473B2">
        <w:t>hedam andmete kogumine, üks päev või üks tund</w:t>
      </w:r>
      <w:r>
        <w:t>, sõltuvalt energia</w:t>
      </w:r>
      <w:r w:rsidR="009C399D">
        <w:t>liigist</w:t>
      </w:r>
      <w:r w:rsidR="002473B2">
        <w:t>. Elektrienergia ta</w:t>
      </w:r>
      <w:r w:rsidR="002473B2">
        <w:t>r</w:t>
      </w:r>
      <w:r w:rsidR="002473B2">
        <w:t xml:space="preserve">bimine </w:t>
      </w:r>
      <w:r w:rsidR="009C399D">
        <w:t>mõõdetakse üldjuhul juba</w:t>
      </w:r>
      <w:r w:rsidR="002473B2">
        <w:t xml:space="preserve"> täna ühe minuti täpsusega</w:t>
      </w:r>
      <w:r>
        <w:t>. Soojusenergia mõõtmine toimub jätkuvalt ühe kuulise perioodi vältel</w:t>
      </w:r>
      <w:r w:rsidR="009C399D">
        <w:t xml:space="preserve"> kuid tarbimise kontrollimiseks ja juhtimiseks on vajalik nädala või päeva täpsusega andmeid.</w:t>
      </w:r>
    </w:p>
    <w:p w14:paraId="5EC90922" w14:textId="1FFDEF39" w:rsidR="00F46EB3" w:rsidRDefault="009C399D" w:rsidP="00F022F8">
      <w:r>
        <w:t>Teiseks, andmete lugemine. Tihedam andmete lugemine ja salvestamine vajab juba kaasae</w:t>
      </w:r>
      <w:r>
        <w:t>g</w:t>
      </w:r>
      <w:r>
        <w:t>set tehnilist lahendust, seadmed, tarkvaralise rakendusega.</w:t>
      </w:r>
      <w:r w:rsidR="00BB2088">
        <w:t xml:space="preserve"> Elektrienergia tarbimise andmete lugemiseks varustatakse kõik tarbijad kaugloetavate mõõturitega hiljemalt 2017</w:t>
      </w:r>
      <w:r>
        <w:t xml:space="preserve"> </w:t>
      </w:r>
      <w:r w:rsidR="00BB2088">
        <w:t>aastal. So</w:t>
      </w:r>
      <w:r w:rsidR="00BB2088">
        <w:t>o</w:t>
      </w:r>
      <w:r w:rsidR="00BB2088">
        <w:t>jusenergia ja vee tarbimise andmete lugemine sõltub teenusepakkuja valmidusest.</w:t>
      </w:r>
    </w:p>
    <w:p w14:paraId="5320950B" w14:textId="5135EE80" w:rsidR="00D655E9" w:rsidRDefault="00CB0C4E" w:rsidP="00F022F8">
      <w:r>
        <w:t>Koostöös Eleringi ja Tartu Regiooni energiaagentuuriga on alustatud pilootprojekti elektr</w:t>
      </w:r>
      <w:r>
        <w:t>i</w:t>
      </w:r>
      <w:r>
        <w:t xml:space="preserve">energia tarbimise analüüsimiseks ja </w:t>
      </w:r>
      <w:r w:rsidR="00433F1E">
        <w:t>selle alusel juhtimiseks</w:t>
      </w:r>
      <w:r>
        <w:t xml:space="preserve">, eesmärgiga </w:t>
      </w:r>
      <w:r w:rsidR="00433F1E">
        <w:t>viia energia tarbim</w:t>
      </w:r>
      <w:r w:rsidR="00433F1E">
        <w:t>i</w:t>
      </w:r>
      <w:r w:rsidR="00433F1E">
        <w:t xml:space="preserve">ne optimaalseks </w:t>
      </w:r>
      <w:r>
        <w:t xml:space="preserve">ning </w:t>
      </w:r>
      <w:r w:rsidR="00433F1E">
        <w:t xml:space="preserve">vähendada </w:t>
      </w:r>
      <w:r>
        <w:t>rahalist kulu</w:t>
      </w:r>
      <w:r w:rsidR="00433F1E">
        <w:t>.</w:t>
      </w:r>
    </w:p>
    <w:p w14:paraId="62696DDE" w14:textId="0484045B" w:rsidR="00183069" w:rsidRDefault="007F72FB" w:rsidP="00FC79DA">
      <w:pPr>
        <w:pStyle w:val="Pealkiri3"/>
      </w:pPr>
      <w:bookmarkStart w:id="67" w:name="_Toc410376932"/>
      <w:r>
        <w:t xml:space="preserve">Keskkonnahoidlikud </w:t>
      </w:r>
      <w:r w:rsidR="008539C2">
        <w:t xml:space="preserve">ja nutikad </w:t>
      </w:r>
      <w:r>
        <w:t>riigihanked</w:t>
      </w:r>
      <w:bookmarkEnd w:id="67"/>
    </w:p>
    <w:p w14:paraId="01A8B9D0" w14:textId="77777777" w:rsidR="000A0BF8" w:rsidRPr="00EB5B2F" w:rsidRDefault="00BD5777" w:rsidP="00BD5777">
      <w:pPr>
        <w:rPr>
          <w:highlight w:val="yellow"/>
        </w:rPr>
      </w:pPr>
      <w:r w:rsidRPr="00EB0408">
        <w:t xml:space="preserve">Avaliku sektori kogutarbimine moodustab Eesti </w:t>
      </w:r>
      <w:r w:rsidR="00EB0408">
        <w:t>sisemajanduse koguproduktist 14…</w:t>
      </w:r>
      <w:r w:rsidRPr="00EB0408">
        <w:t xml:space="preserve">16%. Suur osa sellest summast </w:t>
      </w:r>
      <w:r w:rsidR="00EB0408">
        <w:t xml:space="preserve">kasutatakse </w:t>
      </w:r>
      <w:r w:rsidRPr="00EB0408">
        <w:t xml:space="preserve">riigihangete kaudu. Seega on avalik sektor suur tarbija, kellel on otsene mõju riigihangetest huvitatud ettevõtete käitumisele ja kaudselt ka sarnaseid tooteid ja teenuseid kasutavate äriühingute ning tavatarbijate käitumisele. Kuna riik kasutab </w:t>
      </w:r>
      <w:r w:rsidRPr="00EB0408">
        <w:lastRenderedPageBreak/>
        <w:t>suurt osa maksumaksja rahast, peab riik ostmisel ning tarbimisel andma eeskuju kogu ühi</w:t>
      </w:r>
      <w:r w:rsidRPr="00EB0408">
        <w:t>s</w:t>
      </w:r>
      <w:r w:rsidRPr="00EB0408">
        <w:t>konnale, kulutades maksumaksja raha avalikes huvides vastutustundlikult ja jätkusuutlikult.</w:t>
      </w:r>
      <w:r w:rsidR="00EB0408">
        <w:t xml:space="preserve"> [</w:t>
      </w:r>
      <w:bookmarkStart w:id="68" w:name="_Ref390598431"/>
      <w:r w:rsidR="00EB0408">
        <w:rPr>
          <w:rStyle w:val="Lpumrkuseviide"/>
        </w:rPr>
        <w:endnoteReference w:id="46"/>
      </w:r>
      <w:bookmarkEnd w:id="68"/>
      <w:r w:rsidR="00EB0408">
        <w:t>]</w:t>
      </w:r>
    </w:p>
    <w:p w14:paraId="40ED2413" w14:textId="77777777" w:rsidR="00BD5777" w:rsidRPr="00C53C7F" w:rsidRDefault="00BD5777" w:rsidP="00BD5777">
      <w:r w:rsidRPr="00C53C7F">
        <w:t>Keskkonnahoidlik hange (roheline, keskkonnasõbral</w:t>
      </w:r>
      <w:r w:rsidR="00C53C7F" w:rsidRPr="00C53C7F">
        <w:t>ik, ökoloogiline hange; ing.</w:t>
      </w:r>
      <w:r w:rsidRPr="00C53C7F">
        <w:t xml:space="preserve"> </w:t>
      </w:r>
      <w:r w:rsidR="00C53C7F" w:rsidRPr="00C53C7F">
        <w:rPr>
          <w:i/>
        </w:rPr>
        <w:t>G</w:t>
      </w:r>
      <w:r w:rsidRPr="00C53C7F">
        <w:rPr>
          <w:i/>
        </w:rPr>
        <w:t>reen</w:t>
      </w:r>
      <w:r w:rsidR="00C53C7F" w:rsidRPr="00C53C7F">
        <w:rPr>
          <w:i/>
        </w:rPr>
        <w:t xml:space="preserve"> </w:t>
      </w:r>
      <w:r w:rsidRPr="00C53C7F">
        <w:rPr>
          <w:i/>
        </w:rPr>
        <w:t>/</w:t>
      </w:r>
      <w:r w:rsidR="00C53C7F" w:rsidRPr="00C53C7F">
        <w:rPr>
          <w:i/>
        </w:rPr>
        <w:t xml:space="preserve"> Environmental P</w:t>
      </w:r>
      <w:r w:rsidRPr="00C53C7F">
        <w:rPr>
          <w:i/>
        </w:rPr>
        <w:t>rocurement</w:t>
      </w:r>
      <w:r w:rsidRPr="00C53C7F">
        <w:t xml:space="preserve">) tähendab minimaalse keskkonnamõjuga toodete või teenuste </w:t>
      </w:r>
      <w:r w:rsidR="00C53C7F" w:rsidRPr="00C53C7F">
        <w:t>eelistamist</w:t>
      </w:r>
      <w:r w:rsidRPr="00C53C7F">
        <w:t>. Hanketegevuses võetakse seejuures süstemaatiliselt arvesse keskkonnanõudeid ning hankedokumentidesse lisatakse muudele valikukriteeriumidele (nt kvaliteet, hind) ka keskkonnanõuded. Keskkonnahoidlike hangete põhieesmärk on vähendada toodetest ja te</w:t>
      </w:r>
      <w:r w:rsidRPr="00C53C7F">
        <w:t>e</w:t>
      </w:r>
      <w:r w:rsidRPr="00C53C7F">
        <w:t>nus</w:t>
      </w:r>
      <w:r w:rsidR="00C53C7F" w:rsidRPr="00C53C7F">
        <w:t xml:space="preserve">test põhjustatud keskkonnamõju. </w:t>
      </w:r>
      <w:r w:rsidRPr="00C53C7F">
        <w:t>Nii on võimalik vähendada riske inimese tervisele ja ümbritsevale keskkonnale.</w:t>
      </w:r>
      <w:r w:rsidR="00C53C7F" w:rsidRPr="00C53C7F">
        <w:t xml:space="preserve"> [</w:t>
      </w:r>
      <w:r w:rsidR="00C53C7F">
        <w:fldChar w:fldCharType="begin"/>
      </w:r>
      <w:r w:rsidR="00C53C7F">
        <w:instrText xml:space="preserve"> NOTEREF _Ref390598431 \h </w:instrText>
      </w:r>
      <w:r w:rsidR="00C53C7F">
        <w:fldChar w:fldCharType="separate"/>
      </w:r>
      <w:r w:rsidR="00811D3D">
        <w:t>46</w:t>
      </w:r>
      <w:r w:rsidR="00C53C7F">
        <w:fldChar w:fldCharType="end"/>
      </w:r>
      <w:r w:rsidR="00C53C7F" w:rsidRPr="00C53C7F">
        <w:t>]</w:t>
      </w:r>
    </w:p>
    <w:p w14:paraId="648DB9A1" w14:textId="77777777" w:rsidR="00BD5777" w:rsidRDefault="00C53C7F" w:rsidP="00BD5777">
      <w:r w:rsidRPr="00DD033C">
        <w:t>Ka „</w:t>
      </w:r>
      <w:r w:rsidR="00BD5777" w:rsidRPr="00DD033C">
        <w:t>Riigihanget</w:t>
      </w:r>
      <w:r w:rsidRPr="00DD033C">
        <w:t xml:space="preserve">e seaduses“ on </w:t>
      </w:r>
      <w:r w:rsidR="007F72FB" w:rsidRPr="00DD033C">
        <w:t>sätestatud</w:t>
      </w:r>
      <w:r w:rsidR="00BD5777" w:rsidRPr="00DD033C">
        <w:t xml:space="preserve"> mitmeid võimalusi keskkonnanõu</w:t>
      </w:r>
      <w:r w:rsidRPr="00DD033C">
        <w:t>deid hankedok</w:t>
      </w:r>
      <w:r w:rsidRPr="00DD033C">
        <w:t>u</w:t>
      </w:r>
      <w:r w:rsidRPr="00DD033C">
        <w:t xml:space="preserve">mentidesse lisada. </w:t>
      </w:r>
      <w:r w:rsidR="00BD5777" w:rsidRPr="00DD033C">
        <w:t>Näiteks annab kehtiv riigihangete seadus hankijale piisavalt juhtnööre o</w:t>
      </w:r>
      <w:r w:rsidR="00BD5777" w:rsidRPr="00DD033C">
        <w:t>t</w:t>
      </w:r>
      <w:r w:rsidR="00BD5777" w:rsidRPr="00DD033C">
        <w:t>sustamiseks, kas rakendada madalama hinna või majandusliku soodsuse kriteeriumit ning kuidas käituda põhjendamatult madala maksumusega pakkumustega. Rahandusministeeriumi hinnangul võimaldab ja eeldab kehtiva seaduse § 31 lõige 4, et hankija sõlmib hankelepingu majanduslikult soodsaima pakkumuse alusel. See tähendab, et riigihangete seadus näeb üldj</w:t>
      </w:r>
      <w:r w:rsidR="00BD5777" w:rsidRPr="00DD033C">
        <w:t>u</w:t>
      </w:r>
      <w:r w:rsidR="00BD5777" w:rsidRPr="00DD033C">
        <w:t>hul ette, et riigihanget hinnatakse lähtuvalt majanduslikust soodsusest, mitte madalaimast maksumusest. Majanduslik soodsus seisneb näiteks hinna ja kvaliteeti iseloomustavate krite</w:t>
      </w:r>
      <w:r w:rsidR="00BD5777" w:rsidRPr="00DD033C">
        <w:t>e</w:t>
      </w:r>
      <w:r w:rsidR="00BD5777" w:rsidRPr="00DD033C">
        <w:t>riumite kombineeritud hindamises. Arvesse võib võtta ka muid mõõdetavaid tingimusi, nagu garantiiaeg, hilisem hooldus, keskkonnahoidlikkuse näitajad vms. Näiteks auto ostmisel</w:t>
      </w:r>
      <w:r w:rsidR="00230161">
        <w:t xml:space="preserve"> </w:t>
      </w:r>
      <w:r w:rsidR="00230161" w:rsidRPr="00DD033C">
        <w:t>hi</w:t>
      </w:r>
      <w:r w:rsidR="00230161" w:rsidRPr="00DD033C">
        <w:t>n</w:t>
      </w:r>
      <w:r w:rsidR="00230161" w:rsidRPr="00DD033C">
        <w:t>natakse</w:t>
      </w:r>
      <w:r w:rsidR="00BD5777" w:rsidRPr="00DD033C">
        <w:t xml:space="preserve"> nii selle soetamismaksumust, kui ka selle hilisemat hoolduskulu.</w:t>
      </w:r>
      <w:r w:rsidR="00DD033C">
        <w:t xml:space="preserve"> [</w:t>
      </w:r>
      <w:r w:rsidR="00DD033C">
        <w:rPr>
          <w:rStyle w:val="Lpumrkuseviide"/>
        </w:rPr>
        <w:endnoteReference w:id="47"/>
      </w:r>
      <w:r w:rsidR="00DD033C">
        <w:t>]</w:t>
      </w:r>
    </w:p>
    <w:p w14:paraId="2C173ACB" w14:textId="7375C896" w:rsidR="00C53C7F" w:rsidRDefault="0077584C" w:rsidP="00BD5777">
      <w:r>
        <w:t>Arvestades, et 76</w:t>
      </w:r>
      <w:r w:rsidR="00C53C7F">
        <w:t xml:space="preserve">% </w:t>
      </w:r>
      <w:r>
        <w:t>Tartu</w:t>
      </w:r>
      <w:r w:rsidR="00C53C7F">
        <w:t xml:space="preserve"> Linnavalitsuse haldushoonete ja –rajatiste CO</w:t>
      </w:r>
      <w:r w:rsidR="00C53C7F">
        <w:rPr>
          <w:vertAlign w:val="subscript"/>
        </w:rPr>
        <w:t xml:space="preserve">2 </w:t>
      </w:r>
      <w:r w:rsidR="00C53C7F">
        <w:t>heitkogustest tulenes 2010. aastal elektri tarbimisest, saab elektrihanke koostamisel rohehangete põhimõtteid r</w:t>
      </w:r>
      <w:r w:rsidR="00C53C7F">
        <w:t>a</w:t>
      </w:r>
      <w:r w:rsidR="00C53C7F">
        <w:t xml:space="preserve">kendades (nn. „rohelise elektri“ osakaalu kriteeriumi lisamine) süsihappegaasi heitkoguseid märkimisväärselt vähendada. </w:t>
      </w:r>
    </w:p>
    <w:p w14:paraId="12374767" w14:textId="77777777" w:rsidR="00C53C7F" w:rsidRDefault="00C53C7F" w:rsidP="00C53C7F">
      <w:pPr>
        <w:spacing w:after="0"/>
      </w:pPr>
      <w:r>
        <w:t>Lisainfot rohehangete rakendamise põhimõtetest</w:t>
      </w:r>
      <w:r w:rsidR="007F72FB">
        <w:t xml:space="preserve"> ning saadavast kasu(m)likkusest</w:t>
      </w:r>
      <w:r>
        <w:t xml:space="preserve"> saab leida järgmistelt veebilehtedelt:</w:t>
      </w:r>
    </w:p>
    <w:p w14:paraId="6DBB0319" w14:textId="77777777" w:rsidR="00C53C7F" w:rsidRDefault="00DD5F65" w:rsidP="00A17A3E">
      <w:pPr>
        <w:pStyle w:val="Loendilik"/>
        <w:numPr>
          <w:ilvl w:val="0"/>
          <w:numId w:val="21"/>
        </w:numPr>
        <w:spacing w:before="0"/>
      </w:pPr>
      <w:hyperlink r:id="rId34" w:history="1">
        <w:r w:rsidR="00C53C7F" w:rsidRPr="009630C6">
          <w:rPr>
            <w:rStyle w:val="Hperlink"/>
          </w:rPr>
          <w:t>http://www.eco-net.ee/static/ckfiles/files/Keskkonnahoidlikud%20hanked_mis%20ja%20milleks_30_11_11.pdf</w:t>
        </w:r>
      </w:hyperlink>
    </w:p>
    <w:p w14:paraId="3A72B744" w14:textId="77777777" w:rsidR="00C53C7F" w:rsidRDefault="00DD5F65" w:rsidP="00A17A3E">
      <w:pPr>
        <w:pStyle w:val="Loendilik"/>
        <w:numPr>
          <w:ilvl w:val="0"/>
          <w:numId w:val="21"/>
        </w:numPr>
        <w:spacing w:before="0"/>
      </w:pPr>
      <w:hyperlink r:id="rId35" w:history="1">
        <w:r w:rsidR="00C53C7F" w:rsidRPr="009630C6">
          <w:rPr>
            <w:rStyle w:val="Hperlink"/>
          </w:rPr>
          <w:t>http://www.seit.ee/failid/142.pdf</w:t>
        </w:r>
      </w:hyperlink>
    </w:p>
    <w:p w14:paraId="5DED75CE" w14:textId="77777777" w:rsidR="00C53C7F" w:rsidRDefault="00DD5F65" w:rsidP="00A17A3E">
      <w:pPr>
        <w:pStyle w:val="Loendilik"/>
        <w:numPr>
          <w:ilvl w:val="0"/>
          <w:numId w:val="21"/>
        </w:numPr>
        <w:spacing w:before="0"/>
      </w:pPr>
      <w:hyperlink r:id="rId36" w:history="1">
        <w:r w:rsidR="00C53C7F" w:rsidRPr="009630C6">
          <w:rPr>
            <w:rStyle w:val="Hperlink"/>
          </w:rPr>
          <w:t>http://ec.europa.eu/environment/gpp/index_en.htm</w:t>
        </w:r>
      </w:hyperlink>
    </w:p>
    <w:p w14:paraId="79CD5253" w14:textId="77777777" w:rsidR="00C53C7F" w:rsidRDefault="00DD5F65" w:rsidP="00A17A3E">
      <w:pPr>
        <w:pStyle w:val="Loendilik"/>
        <w:numPr>
          <w:ilvl w:val="0"/>
          <w:numId w:val="21"/>
        </w:numPr>
      </w:pPr>
      <w:hyperlink r:id="rId37" w:history="1">
        <w:r w:rsidR="00C53C7F" w:rsidRPr="00EB1846">
          <w:rPr>
            <w:rStyle w:val="Hperlink"/>
          </w:rPr>
          <w:t>http://www.envir.ee/et/korduma-kippuvad-kusimused-keskkonnahoidlike-riigihangete-khrh-kohta</w:t>
        </w:r>
      </w:hyperlink>
    </w:p>
    <w:p w14:paraId="1A607E94" w14:textId="67565691" w:rsidR="008539C2" w:rsidRDefault="008539C2" w:rsidP="008539C2">
      <w:r w:rsidRPr="008539C2">
        <w:t>Keskkonnanõudeid arvesse võtvate riigihangete kõrval kogub aina enam hoogu ka „nutika hankimise“ mõiste, mille lähtekohaks on vähendada eraldiseisvalt rakendatavate lahenduste hankimist linnades. Nimelt kipuvad hankeprotseduurid taanduma spetsiifiliste probleemide jaoks mõeldud ja läbiproovitud lahenduste lühiajalisele ostmisele. Nutika linna kontekstis on hankimise alaseks eesmärgiks aga strateegiline pööre selliste lahenduste hankimise poole, mis lahendavad linnade väljakutseid kõikehõlmaval ja terviklikul viisil. Euroopa nutikate linnade ja kogukondade innovatsioonipartnerluse raames peetakse innovaatiliste lahenduste</w:t>
      </w:r>
      <w:r>
        <w:t xml:space="preserve"> kiirema juu</w:t>
      </w:r>
      <w:r w:rsidRPr="008539C2">
        <w:t>rutamise aluseks just nimelt uudseid hankimispraktikaid, mis</w:t>
      </w:r>
      <w:r>
        <w:t xml:space="preserve"> soodustavad linnadevahelist la</w:t>
      </w:r>
      <w:r w:rsidRPr="008539C2">
        <w:t>henduste ülekannet ning tehnoloogia pakkujate kaasamist kogu väärtusahela lõikes.</w:t>
      </w:r>
    </w:p>
    <w:p w14:paraId="1D1CA4D0" w14:textId="1A007A59" w:rsidR="00175E35" w:rsidRDefault="00175E35" w:rsidP="00FC79DA">
      <w:pPr>
        <w:pStyle w:val="Pealkiri3"/>
      </w:pPr>
      <w:bookmarkStart w:id="69" w:name="_Toc410376933"/>
      <w:r>
        <w:t xml:space="preserve">Kohaliku omavalitsuse </w:t>
      </w:r>
      <w:r w:rsidR="007F72FB" w:rsidRPr="00FC79DA">
        <w:t>energiavaldkonna</w:t>
      </w:r>
      <w:r w:rsidR="007F72FB">
        <w:t xml:space="preserve"> tegevuste</w:t>
      </w:r>
      <w:r>
        <w:t xml:space="preserve"> kuvamine</w:t>
      </w:r>
      <w:bookmarkEnd w:id="69"/>
    </w:p>
    <w:p w14:paraId="6EEB768F" w14:textId="77777777" w:rsidR="00BA78ED" w:rsidRDefault="007F72FB" w:rsidP="00BA78ED">
      <w:r>
        <w:t>Kohalik omavalitsus saab väga edukalt olla rekonstrueerimis- ja energiasäästutegevuste ee</w:t>
      </w:r>
      <w:r>
        <w:t>s</w:t>
      </w:r>
      <w:r>
        <w:t>kujuks. KOV tegeleb oma igapäevategevustes mitmesuguste energiavaldkonna tegevustega, millest elanikel sageli ülevaade puudub. Lihtsa ja ülevaatliku info kuvamine lasteaedade, ko</w:t>
      </w:r>
      <w:r>
        <w:t>o</w:t>
      </w:r>
      <w:r>
        <w:t>limajade renoveerimistest, kergliiklusteede ehitamisest, aitab kaasa nii KOV-i mainekujund</w:t>
      </w:r>
      <w:r>
        <w:t>u</w:t>
      </w:r>
      <w:r>
        <w:t>sele kui ka elanike energiasäästu-alaste tegevuste soodustamisele.</w:t>
      </w:r>
    </w:p>
    <w:p w14:paraId="5A30323A" w14:textId="6066D6A6" w:rsidR="007F72FB" w:rsidRPr="007F72FB" w:rsidRDefault="007F72FB" w:rsidP="00BA78ED">
      <w:r>
        <w:t>Tegevusk</w:t>
      </w:r>
      <w:r w:rsidR="0077584C">
        <w:t xml:space="preserve">ava rakendamise käigus koostab </w:t>
      </w:r>
      <w:r w:rsidR="008F6CCC">
        <w:t>Tartu Linnavalitsus</w:t>
      </w:r>
      <w:r>
        <w:t xml:space="preserve"> iga-aastaselt ülevaateid oma haldushoonete tarbimismahtudest (indikaatoriteks soojuse ja elektri tarbimismahud (MWh), ning energia eritarbimine (kWh/(m</w:t>
      </w:r>
      <w:r>
        <w:rPr>
          <w:vertAlign w:val="superscript"/>
        </w:rPr>
        <w:t>2</w:t>
      </w:r>
      <w:r>
        <w:rPr>
          <w:rFonts w:cs="Times New Roman"/>
        </w:rPr>
        <w:t>·</w:t>
      </w:r>
      <w:r>
        <w:t xml:space="preserve">a))). Parema võrreldavuse saavutamiseks on otstarbekas rakendada soojuse kütteks kasutamise taandamist normaalaastal. Kõigist energiavaldkonna tegevustest antakse jooksvalt infot </w:t>
      </w:r>
      <w:r w:rsidR="0077584C">
        <w:t>Tartu linna</w:t>
      </w:r>
      <w:r>
        <w:t xml:space="preserve"> kodulehel (nt kergliiklusteede kogupikkuse muutumine, investeeringud tänavavalgustusse jms). </w:t>
      </w:r>
      <w:r w:rsidR="00A50753">
        <w:t>Vasta</w:t>
      </w:r>
      <w:r w:rsidR="0077584C">
        <w:t xml:space="preserve">vatest tegevustest on kasu nii </w:t>
      </w:r>
      <w:r w:rsidR="008F6CCC">
        <w:t>Tartu Linnavalitsus</w:t>
      </w:r>
      <w:r w:rsidR="009777AF">
        <w:t>e</w:t>
      </w:r>
      <w:r w:rsidR="00A50753">
        <w:t xml:space="preserve">l kui ka </w:t>
      </w:r>
      <w:r w:rsidR="0077584C">
        <w:t>Tartu</w:t>
      </w:r>
      <w:r w:rsidR="00A50753">
        <w:t xml:space="preserve"> linna elanikel.</w:t>
      </w:r>
    </w:p>
    <w:p w14:paraId="0603B2AA" w14:textId="77777777" w:rsidR="0053538B" w:rsidRPr="0053538B" w:rsidRDefault="0053538B" w:rsidP="00FC79DA">
      <w:pPr>
        <w:pStyle w:val="Pealkiri3"/>
      </w:pPr>
      <w:bookmarkStart w:id="70" w:name="_Toc410376934"/>
      <w:r>
        <w:t xml:space="preserve">Avaliku sektori hoonete energiamärgiste </w:t>
      </w:r>
      <w:r w:rsidRPr="00FC79DA">
        <w:t>kuvamine</w:t>
      </w:r>
      <w:bookmarkEnd w:id="70"/>
    </w:p>
    <w:p w14:paraId="56E9E432" w14:textId="77777777" w:rsidR="00EB5B2F" w:rsidRPr="009A2C77" w:rsidRDefault="007F72FB" w:rsidP="00EB5B2F">
      <w:r>
        <w:t xml:space="preserve">Vastavalt </w:t>
      </w:r>
      <w:r w:rsidR="00DF1A04">
        <w:t>„Ehitusseadusele“ peavad kõigil sisekliima tagamisega hoonetes, milles riigi või kohaliku omavalitsuse valduses on rohkem kui 500 m</w:t>
      </w:r>
      <w:r w:rsidR="00DF1A04">
        <w:rPr>
          <w:vertAlign w:val="superscript"/>
        </w:rPr>
        <w:t>2</w:t>
      </w:r>
      <w:r w:rsidR="00DF1A04">
        <w:t xml:space="preserve"> kasulikku pinda (alates 2015. aastast </w:t>
      </w:r>
      <w:r w:rsidR="009A2C77">
        <w:t>– 250 m</w:t>
      </w:r>
      <w:r w:rsidR="009A2C77">
        <w:rPr>
          <w:vertAlign w:val="superscript"/>
        </w:rPr>
        <w:t>2</w:t>
      </w:r>
      <w:r w:rsidR="00DF30D8">
        <w:t>)</w:t>
      </w:r>
      <w:r w:rsidR="001E4E6F">
        <w:t xml:space="preserve"> tuleb energiamärgis paigaldada külastajate jaoks nähtavale kohale [</w:t>
      </w:r>
      <w:r w:rsidR="001E4E6F">
        <w:rPr>
          <w:rStyle w:val="Lpumrkuseviide"/>
        </w:rPr>
        <w:endnoteReference w:id="48"/>
      </w:r>
      <w:r w:rsidR="001E4E6F">
        <w:t xml:space="preserve">]. </w:t>
      </w:r>
    </w:p>
    <w:p w14:paraId="65E43418" w14:textId="77777777" w:rsidR="00175E35" w:rsidRDefault="00175E35" w:rsidP="00FC79DA">
      <w:pPr>
        <w:pStyle w:val="Pealkiri3"/>
      </w:pPr>
      <w:bookmarkStart w:id="71" w:name="_Toc410376935"/>
      <w:r>
        <w:lastRenderedPageBreak/>
        <w:t>Rekonstrueeritud hoonete külastamised</w:t>
      </w:r>
      <w:bookmarkEnd w:id="71"/>
    </w:p>
    <w:p w14:paraId="7EAF6610" w14:textId="4EDE2568" w:rsidR="00EB5B2F" w:rsidRPr="00EB5B2F" w:rsidRDefault="00CE2A58" w:rsidP="00EB5B2F">
      <w:r>
        <w:t xml:space="preserve">Renoveerimistööde-alase teabe leviku suurendamiseks korraldab </w:t>
      </w:r>
      <w:r w:rsidR="008F6CCC">
        <w:t>Tartu Linnavalitsus</w:t>
      </w:r>
      <w:r>
        <w:t xml:space="preserve"> koostöös Korteriühistute Liiduga rekonstrueeritud hoonete külastamisi. Lisaks rekonstrueerimistööde maksumusele ja mahule on sealjuures fookuses tööde projektijuhtimine, hangete läbiviimine ning järelevalve.</w:t>
      </w:r>
    </w:p>
    <w:p w14:paraId="29EB82DA" w14:textId="0F43D22D" w:rsidR="00183069" w:rsidRDefault="00FF172C" w:rsidP="00FC79DA">
      <w:pPr>
        <w:pStyle w:val="Pealkiri3"/>
      </w:pPr>
      <w:bookmarkStart w:id="72" w:name="_Toc410376936"/>
      <w:r>
        <w:t xml:space="preserve">Elanike energianõustamine ja </w:t>
      </w:r>
      <w:r w:rsidRPr="00FC79DA">
        <w:t>energiapäevad</w:t>
      </w:r>
      <w:bookmarkEnd w:id="72"/>
    </w:p>
    <w:p w14:paraId="5B85DE08" w14:textId="3D7DDE94" w:rsidR="00FF172C" w:rsidRDefault="00FF172C" w:rsidP="00183069">
      <w:r>
        <w:t>Tartu linn on alates 2011 aastast korraldanud elanike energi</w:t>
      </w:r>
      <w:r w:rsidR="008015EF">
        <w:t>a</w:t>
      </w:r>
      <w:r>
        <w:t>säästualase nõustamise. Selleks asutati 2009 aastal koos Tartu Teaduspargiga MTÜ Tartu Regiooni Energiaagentuur. Energi</w:t>
      </w:r>
      <w:r>
        <w:t>a</w:t>
      </w:r>
      <w:r>
        <w:t xml:space="preserve">agentuuri üheks ülesandeks on linnakodanike, linna allasutuste ja ametnike </w:t>
      </w:r>
      <w:r w:rsidR="008015EF">
        <w:t>konsulteerimine</w:t>
      </w:r>
      <w:r>
        <w:t xml:space="preserve"> energiasäästu ja taastuvenergia teemal.</w:t>
      </w:r>
    </w:p>
    <w:p w14:paraId="4B3C1DDC" w14:textId="0C022C5C" w:rsidR="008015EF" w:rsidRDefault="00FF172C">
      <w:pPr>
        <w:spacing w:before="0" w:after="200" w:line="276" w:lineRule="auto"/>
        <w:jc w:val="left"/>
      </w:pPr>
      <w:r>
        <w:t xml:space="preserve">Tartu linn  korraldab iga aasta erinevaid </w:t>
      </w:r>
      <w:r w:rsidR="008015EF">
        <w:t>teabeüritusi, energiapäevi  ja osaleb temaatilistes algatustes:</w:t>
      </w:r>
    </w:p>
    <w:p w14:paraId="77E57A90" w14:textId="71456FEE" w:rsidR="008015EF" w:rsidRDefault="008015EF" w:rsidP="00A17A3E">
      <w:pPr>
        <w:pStyle w:val="Loendilik"/>
        <w:numPr>
          <w:ilvl w:val="2"/>
          <w:numId w:val="10"/>
        </w:numPr>
        <w:spacing w:before="0" w:after="200" w:line="276" w:lineRule="auto"/>
        <w:jc w:val="left"/>
      </w:pPr>
      <w:r>
        <w:t>Autovabapäev</w:t>
      </w:r>
    </w:p>
    <w:p w14:paraId="591538D7" w14:textId="11C7189B" w:rsidR="008015EF" w:rsidRDefault="00726503" w:rsidP="00A17A3E">
      <w:pPr>
        <w:pStyle w:val="Loendilik"/>
        <w:numPr>
          <w:ilvl w:val="2"/>
          <w:numId w:val="10"/>
        </w:numPr>
        <w:spacing w:before="0" w:after="200" w:line="276" w:lineRule="auto"/>
        <w:jc w:val="left"/>
      </w:pPr>
      <w:r>
        <w:t>Üle-eestiline</w:t>
      </w:r>
      <w:r w:rsidR="008015EF">
        <w:t xml:space="preserve"> energiasäästunädal</w:t>
      </w:r>
    </w:p>
    <w:p w14:paraId="306054EF" w14:textId="5E33BF91" w:rsidR="008015EF" w:rsidRDefault="008015EF" w:rsidP="00A17A3E">
      <w:pPr>
        <w:pStyle w:val="Loendilik"/>
        <w:numPr>
          <w:ilvl w:val="2"/>
          <w:numId w:val="10"/>
        </w:numPr>
        <w:spacing w:before="0" w:after="200" w:line="276" w:lineRule="auto"/>
        <w:jc w:val="left"/>
      </w:pPr>
      <w:r>
        <w:t xml:space="preserve">EL </w:t>
      </w:r>
      <w:r w:rsidR="00726503">
        <w:t>säästva</w:t>
      </w:r>
      <w:r>
        <w:t xml:space="preserve"> energia nädal (European Sustainable Energy Week)</w:t>
      </w:r>
    </w:p>
    <w:p w14:paraId="78ECF5FD" w14:textId="2899EED4" w:rsidR="008015EF" w:rsidRDefault="008015EF" w:rsidP="00A17A3E">
      <w:pPr>
        <w:pStyle w:val="Loendilik"/>
        <w:numPr>
          <w:ilvl w:val="2"/>
          <w:numId w:val="10"/>
        </w:numPr>
        <w:spacing w:before="0" w:after="200" w:line="276" w:lineRule="auto"/>
        <w:jc w:val="left"/>
      </w:pPr>
      <w:r>
        <w:t>Linna ettevõtlusnädal</w:t>
      </w:r>
    </w:p>
    <w:p w14:paraId="342FCB60" w14:textId="494B7B13" w:rsidR="008015EF" w:rsidRDefault="008015EF" w:rsidP="00A17A3E">
      <w:pPr>
        <w:pStyle w:val="Loendilik"/>
        <w:numPr>
          <w:ilvl w:val="2"/>
          <w:numId w:val="10"/>
        </w:numPr>
        <w:spacing w:before="0" w:after="200" w:line="276" w:lineRule="auto"/>
        <w:jc w:val="left"/>
      </w:pPr>
      <w:r>
        <w:t>Tartu k</w:t>
      </w:r>
      <w:r w:rsidR="00726503">
        <w:t>eskkonnasõbraliku</w:t>
      </w:r>
      <w:r>
        <w:t>ma ettevõtte konkurss</w:t>
      </w:r>
    </w:p>
    <w:p w14:paraId="50531F84" w14:textId="77777777" w:rsidR="008015EF" w:rsidRDefault="008015EF">
      <w:pPr>
        <w:spacing w:before="0" w:after="200" w:line="276" w:lineRule="auto"/>
        <w:jc w:val="left"/>
      </w:pPr>
    </w:p>
    <w:p w14:paraId="206737E6" w14:textId="77777777" w:rsidR="008015EF" w:rsidRDefault="008015EF">
      <w:pPr>
        <w:spacing w:before="0" w:after="200" w:line="276" w:lineRule="auto"/>
        <w:jc w:val="left"/>
      </w:pPr>
      <w:r>
        <w:br w:type="page"/>
      </w:r>
    </w:p>
    <w:p w14:paraId="650211B7" w14:textId="70A98862" w:rsidR="00183069" w:rsidRDefault="00183069">
      <w:pPr>
        <w:spacing w:before="0" w:after="200" w:line="276" w:lineRule="auto"/>
        <w:jc w:val="left"/>
        <w:rPr>
          <w:rFonts w:eastAsiaTheme="majorEastAsia" w:cstheme="majorBidi"/>
          <w:b/>
          <w:bCs/>
          <w:szCs w:val="26"/>
        </w:rPr>
      </w:pPr>
    </w:p>
    <w:p w14:paraId="1B6E853B" w14:textId="77777777" w:rsidR="00183069" w:rsidRDefault="00183069" w:rsidP="00183069">
      <w:pPr>
        <w:pStyle w:val="Pealkiri1"/>
      </w:pPr>
      <w:bookmarkStart w:id="73" w:name="_Toc410376937"/>
      <w:r>
        <w:t>TEGEVUSTE RAKENDAMINE JA JÄLGIMINE</w:t>
      </w:r>
      <w:bookmarkEnd w:id="73"/>
    </w:p>
    <w:p w14:paraId="79F9FA8D" w14:textId="77777777" w:rsidR="00183069" w:rsidRDefault="00183069" w:rsidP="00183069">
      <w:pPr>
        <w:pStyle w:val="Pealkiri2"/>
      </w:pPr>
      <w:bookmarkStart w:id="74" w:name="_Toc410376938"/>
      <w:r>
        <w:t>Vastutavad organisatsioonid ja asutused</w:t>
      </w:r>
      <w:bookmarkEnd w:id="74"/>
    </w:p>
    <w:p w14:paraId="6ECE79A4" w14:textId="48B63557" w:rsidR="009517E0" w:rsidRPr="009517E0" w:rsidRDefault="009517E0" w:rsidP="009517E0">
      <w:pPr>
        <w:rPr>
          <w:color w:val="000000" w:themeColor="text1"/>
        </w:rPr>
      </w:pPr>
      <w:r w:rsidRPr="009517E0">
        <w:rPr>
          <w:color w:val="000000" w:themeColor="text1"/>
        </w:rPr>
        <w:t>Tartu linna säästva energia tegevuskava tegevuste elluviimise eest vastutavad  Tartu linnav</w:t>
      </w:r>
      <w:r w:rsidRPr="009517E0">
        <w:rPr>
          <w:color w:val="000000" w:themeColor="text1"/>
        </w:rPr>
        <w:t>a</w:t>
      </w:r>
      <w:r w:rsidRPr="009517E0">
        <w:rPr>
          <w:color w:val="000000" w:themeColor="text1"/>
        </w:rPr>
        <w:t>litsuse struktuuriüksused koostöös Tartu Regiooni Energiaagentuuri-ga.  Seatud eesmärkide saavutamiseks tehakse koostööd energiaettevõtetega ja muude valdkonnaga seotud eraettev</w:t>
      </w:r>
      <w:r w:rsidRPr="009517E0">
        <w:rPr>
          <w:color w:val="000000" w:themeColor="text1"/>
        </w:rPr>
        <w:t>õ</w:t>
      </w:r>
      <w:r w:rsidRPr="009517E0">
        <w:rPr>
          <w:color w:val="000000" w:themeColor="text1"/>
        </w:rPr>
        <w:t>tetega ning korteriühistutega</w:t>
      </w:r>
    </w:p>
    <w:p w14:paraId="60B3692B" w14:textId="77777777" w:rsidR="00183069" w:rsidRDefault="00183069" w:rsidP="00183069">
      <w:pPr>
        <w:pStyle w:val="Pealkiri2"/>
      </w:pPr>
      <w:bookmarkStart w:id="75" w:name="_Toc410376939"/>
      <w:r>
        <w:t>Elanike ja sidusrühmade kaasamine</w:t>
      </w:r>
      <w:bookmarkEnd w:id="75"/>
    </w:p>
    <w:p w14:paraId="5DD691F4" w14:textId="77777777" w:rsidR="00AE3E7A" w:rsidRDefault="00665188" w:rsidP="002B1CC4">
      <w:r>
        <w:t>Tartu</w:t>
      </w:r>
      <w:r w:rsidR="002B1CC4">
        <w:t xml:space="preserve"> linna säästva energiamajanduse tegevuskava ning selle raames koostatavad uuringud ja analüüsid avalikustatakse </w:t>
      </w:r>
      <w:r>
        <w:t>Tartu</w:t>
      </w:r>
      <w:r w:rsidR="002B1CC4">
        <w:t xml:space="preserve"> linna kodulehel</w:t>
      </w:r>
      <w:r w:rsidR="000723A6" w:rsidRPr="000723A6">
        <w:t xml:space="preserve"> </w:t>
      </w:r>
      <w:hyperlink r:id="rId38" w:history="1">
        <w:r w:rsidR="000723A6" w:rsidRPr="005C7F17">
          <w:rPr>
            <w:rStyle w:val="Hperlink"/>
          </w:rPr>
          <w:t>http://tartu.ee/</w:t>
        </w:r>
      </w:hyperlink>
      <w:r w:rsidR="002B1CC4">
        <w:t>.</w:t>
      </w:r>
      <w:r w:rsidR="000723A6">
        <w:t xml:space="preserve"> </w:t>
      </w:r>
      <w:r w:rsidR="002B1CC4">
        <w:t>Samal veebilehel avalikust</w:t>
      </w:r>
      <w:r w:rsidR="002B1CC4">
        <w:t>a</w:t>
      </w:r>
      <w:r w:rsidR="002B1CC4">
        <w:t xml:space="preserve">takse ka tegevuste rakendamise tulemused. Vähemalt üks kord iga kahe aasta tagant pärast tegevuskava vastuvõtmist korraldab </w:t>
      </w:r>
      <w:r w:rsidR="000723A6">
        <w:t>Tartu</w:t>
      </w:r>
      <w:r w:rsidR="002B1CC4">
        <w:t xml:space="preserve"> linnavalitsus kohtumise sidusrühmadega (korter</w:t>
      </w:r>
      <w:r w:rsidR="002B1CC4">
        <w:t>i</w:t>
      </w:r>
      <w:r w:rsidR="002B1CC4">
        <w:t>ühistud, kaugkütte-ettevõtja, elektri- ja maagaasi jaotusvõrgu ettevõtjad jms), kus arutletakse meetmete rakendamise tulemuslikkuse ning võimalike olukorra ja eesmärkide muudatuste üle. Selle kohtumise eesmärgiks on sidusrühmade kaasamine ning</w:t>
      </w:r>
      <w:r w:rsidR="00AE3E7A">
        <w:t xml:space="preserve"> võimalike muudatuste kohta informatsiooni saamine/jagamine. Vajadusel võib kokkusaamised organiseerida lühema aj</w:t>
      </w:r>
      <w:r w:rsidR="00AE3E7A">
        <w:t>a</w:t>
      </w:r>
      <w:r w:rsidR="00AE3E7A">
        <w:t>vahemiku tagant.</w:t>
      </w:r>
    </w:p>
    <w:p w14:paraId="0BAA16BC" w14:textId="77777777" w:rsidR="00AE3E7A" w:rsidRPr="002B1CC4" w:rsidRDefault="000723A6" w:rsidP="002B1CC4">
      <w:r>
        <w:t>Tartu</w:t>
      </w:r>
      <w:r w:rsidR="00AE3E7A">
        <w:t xml:space="preserve"> linna elanike suuremaks kaasamiseks on otstarbekas läbi viia küsitlusi (näiteks linna veebilehe kaudu), mille abil saab linnavalitsus koguda informatsiooni elanike energiasääst</w:t>
      </w:r>
      <w:r w:rsidR="00AE3E7A">
        <w:t>u</w:t>
      </w:r>
      <w:r w:rsidR="00AE3E7A">
        <w:t>valdkonna teadmiste ning hoiakute kohta.</w:t>
      </w:r>
    </w:p>
    <w:p w14:paraId="19499AB7" w14:textId="77777777" w:rsidR="003B45EE" w:rsidRDefault="003B45EE" w:rsidP="003B45EE">
      <w:pPr>
        <w:pStyle w:val="Pealkiri2"/>
      </w:pPr>
      <w:r>
        <w:t xml:space="preserve"> </w:t>
      </w:r>
      <w:bookmarkStart w:id="76" w:name="_Toc410376940"/>
      <w:r w:rsidRPr="003B45EE">
        <w:t>Erinevad kohaliku säästva energiamajandusetegevuste rahastamise</w:t>
      </w:r>
      <w:bookmarkEnd w:id="76"/>
      <w:r w:rsidRPr="003B45EE">
        <w:t xml:space="preserve"> </w:t>
      </w:r>
    </w:p>
    <w:p w14:paraId="340B5C31" w14:textId="0ED06ED3" w:rsidR="003B45EE" w:rsidRDefault="003B45EE" w:rsidP="00D8420B">
      <w:pPr>
        <w:pStyle w:val="Pealkiri3"/>
      </w:pPr>
      <w:bookmarkStart w:id="77" w:name="_Toc410376941"/>
      <w:r>
        <w:t>Eesti s</w:t>
      </w:r>
      <w:r w:rsidR="0093677E">
        <w:t>iseriikliku taotlemisega</w:t>
      </w:r>
      <w:r>
        <w:t xml:space="preserve"> </w:t>
      </w:r>
      <w:r w:rsidR="005B68A0">
        <w:t xml:space="preserve">Euroopa Liidu ühtekuuluvuspoliitika </w:t>
      </w:r>
      <w:r>
        <w:t>toetuspro</w:t>
      </w:r>
      <w:r>
        <w:t>g</w:t>
      </w:r>
      <w:r>
        <w:t>rammid</w:t>
      </w:r>
      <w:bookmarkEnd w:id="77"/>
    </w:p>
    <w:p w14:paraId="28CBDED4" w14:textId="7EB202B7" w:rsidR="00440587" w:rsidRPr="00440587" w:rsidRDefault="005B68A0" w:rsidP="00850A2D">
      <w:pPr>
        <w:rPr>
          <w:rFonts w:eastAsia="Times New Roman" w:cs="Times New Roman"/>
          <w:szCs w:val="24"/>
          <w:lang w:eastAsia="et-EE"/>
        </w:rPr>
      </w:pPr>
      <w:r>
        <w:t xml:space="preserve">Suurem osa kestliku energiamajanduse </w:t>
      </w:r>
      <w:r w:rsidR="00440587">
        <w:t xml:space="preserve">tegevuste rahastamiseks suunatud toetused tulevad Euroopa Liidu </w:t>
      </w:r>
      <w:r w:rsidR="00850A2D">
        <w:t>Struktuuri ja Investeerimis</w:t>
      </w:r>
      <w:r w:rsidR="00440587">
        <w:t>fon</w:t>
      </w:r>
      <w:r w:rsidR="00850A2D">
        <w:t>didest, millele on lisatud riiklikud vahendid. V</w:t>
      </w:r>
      <w:r w:rsidR="00850A2D">
        <w:t>a</w:t>
      </w:r>
      <w:r w:rsidR="00850A2D">
        <w:t xml:space="preserve">hendite kasutamine toimub </w:t>
      </w:r>
      <w:hyperlink r:id="rId39" w:tgtFrame="_blank" w:history="1">
        <w:r w:rsidR="00440587" w:rsidRPr="006B3727">
          <w:rPr>
            <w:lang w:eastAsia="et-EE"/>
          </w:rPr>
          <w:t>ühtekuuluvuspoliitika fondide rakenduskava</w:t>
        </w:r>
      </w:hyperlink>
      <w:r w:rsidR="00850A2D">
        <w:rPr>
          <w:rFonts w:eastAsia="Times New Roman" w:cs="Times New Roman"/>
          <w:szCs w:val="24"/>
          <w:lang w:eastAsia="et-EE"/>
        </w:rPr>
        <w:t xml:space="preserve"> [50]</w:t>
      </w:r>
      <w:r w:rsidR="005D7597">
        <w:rPr>
          <w:rFonts w:eastAsia="Times New Roman" w:cs="Times New Roman"/>
          <w:szCs w:val="24"/>
          <w:lang w:eastAsia="et-EE"/>
        </w:rPr>
        <w:t>.</w:t>
      </w:r>
    </w:p>
    <w:p w14:paraId="5E1C7476" w14:textId="7033485C" w:rsidR="00850A2D" w:rsidRDefault="005B68A0" w:rsidP="003B45EE">
      <w:r>
        <w:lastRenderedPageBreak/>
        <w:t>Rakenduskava koostamisel lähtuti põhimõttest, et Euroopa struktuuri- ja investeerimisfondid on ühekordne võimendus oluliste muutuste saavutamiseks Eestis. Nende kasutamine peab kaasa tooma arenguhüppe, suurendades mõnes valdkonnas, sektoris või majandusharus ee</w:t>
      </w:r>
      <w:r>
        <w:t>s</w:t>
      </w:r>
      <w:r>
        <w:t>märkide elluviimise tõhusust, mõjusust või kvaliteeti ja tuues kaasa positiivse järelmõju.</w:t>
      </w:r>
      <w:r>
        <w:br/>
      </w:r>
      <w:r w:rsidR="00850A2D">
        <w:t>Rakenduskava</w:t>
      </w:r>
      <w:r>
        <w:t xml:space="preserve"> keskmes</w:t>
      </w:r>
      <w:r w:rsidR="00850A2D">
        <w:t xml:space="preserve"> on</w:t>
      </w:r>
      <w:r>
        <w:t xml:space="preserve"> tark majanduskasv, inimeste heaolu ning töö- ja elukvaliteedi tõstmine. Eesti suunab eurotoetust hariduse, tööhõive, majanduse, keskkonna ja energeetika, transpordi ja infotehnoloogia arendamiseks</w:t>
      </w:r>
      <w:r w:rsidR="00850A2D">
        <w:t>.</w:t>
      </w:r>
    </w:p>
    <w:p w14:paraId="0922A704" w14:textId="0EA843B1" w:rsidR="00692A81" w:rsidRDefault="00692A81" w:rsidP="003B45EE">
      <w:r>
        <w:t>Rakenduskava jaguneb 12 pr</w:t>
      </w:r>
      <w:r w:rsidR="003B17C1">
        <w:t xml:space="preserve">ioriteediks, millest </w:t>
      </w:r>
      <w:r w:rsidR="00AD721E">
        <w:t>neli</w:t>
      </w:r>
      <w:r>
        <w:t xml:space="preserve"> on </w:t>
      </w:r>
      <w:r w:rsidR="00AD721E">
        <w:t xml:space="preserve">otseselt </w:t>
      </w:r>
      <w:r>
        <w:t>seotud säästva energiamaja</w:t>
      </w:r>
      <w:r>
        <w:t>n</w:t>
      </w:r>
      <w:r>
        <w:t>duse valdkondadega</w:t>
      </w:r>
    </w:p>
    <w:p w14:paraId="3E695E06" w14:textId="74A95938" w:rsidR="00692A81" w:rsidRPr="005D7597" w:rsidRDefault="00692A81" w:rsidP="00692A81">
      <w:pPr>
        <w:pStyle w:val="Loendilik"/>
        <w:numPr>
          <w:ilvl w:val="0"/>
          <w:numId w:val="40"/>
        </w:numPr>
        <w:rPr>
          <w:b/>
        </w:rPr>
      </w:pPr>
      <w:r w:rsidRPr="005D7597">
        <w:rPr>
          <w:b/>
        </w:rPr>
        <w:t>Ühiskonna vajadustele vastav haridus ja hea ettevalmistus osalemaks tööturul</w:t>
      </w:r>
    </w:p>
    <w:p w14:paraId="1FD0C277" w14:textId="5E83555F" w:rsidR="00692A81" w:rsidRDefault="00692A81" w:rsidP="00692A81">
      <w:pPr>
        <w:ind w:left="360"/>
      </w:pPr>
      <w:r>
        <w:t xml:space="preserve">Selle meetme abil on võimalik </w:t>
      </w:r>
      <w:r w:rsidR="006B3727">
        <w:t>kaasaegsete koolihoonete kaasajastamine</w:t>
      </w:r>
    </w:p>
    <w:p w14:paraId="675C645E" w14:textId="5913BC3D" w:rsidR="006B3727" w:rsidRDefault="005D7597" w:rsidP="00692A81">
      <w:pPr>
        <w:ind w:left="360"/>
      </w:pPr>
      <w:r>
        <w:t xml:space="preserve">Rakendusüksus SA Innove </w:t>
      </w:r>
    </w:p>
    <w:p w14:paraId="043C803F" w14:textId="77777777" w:rsidR="006B3727" w:rsidRPr="005D7597" w:rsidRDefault="006B3727" w:rsidP="006B3727">
      <w:pPr>
        <w:pStyle w:val="Loendilik"/>
        <w:numPr>
          <w:ilvl w:val="0"/>
          <w:numId w:val="40"/>
        </w:numPr>
        <w:rPr>
          <w:b/>
        </w:rPr>
      </w:pPr>
      <w:r w:rsidRPr="005D7597">
        <w:rPr>
          <w:b/>
        </w:rPr>
        <w:t xml:space="preserve">Kasvuvõimeline ettevõtlus ja seda toetav teadus- ja arendustegevus </w:t>
      </w:r>
    </w:p>
    <w:p w14:paraId="2BF49A27" w14:textId="77777777" w:rsidR="006B3727" w:rsidRDefault="006B3727" w:rsidP="006B3727">
      <w:pPr>
        <w:ind w:left="360"/>
      </w:pPr>
      <w:r>
        <w:t>Selle meetme üheks eesmärgiks on suurema energia- ja ressursisäästu saavutamine</w:t>
      </w:r>
    </w:p>
    <w:p w14:paraId="0EA9AE28" w14:textId="40F1EDA5" w:rsidR="006B3727" w:rsidRDefault="006B3727" w:rsidP="006B3727">
      <w:pPr>
        <w:ind w:left="360"/>
      </w:pPr>
      <w:r>
        <w:t xml:space="preserve">Rakendusüksus </w:t>
      </w:r>
      <w:hyperlink r:id="rId40" w:history="1">
        <w:r w:rsidRPr="006B3727">
          <w:rPr>
            <w:color w:val="0000FF"/>
            <w:u w:val="single"/>
          </w:rPr>
          <w:t xml:space="preserve"> </w:t>
        </w:r>
      </w:hyperlink>
      <w:r>
        <w:t>SA KIK</w:t>
      </w:r>
    </w:p>
    <w:p w14:paraId="0318F3F6" w14:textId="0E0022EB" w:rsidR="005D7597" w:rsidRPr="003420BB" w:rsidRDefault="005D7597" w:rsidP="003420BB">
      <w:pPr>
        <w:pStyle w:val="Loendilik"/>
        <w:numPr>
          <w:ilvl w:val="0"/>
          <w:numId w:val="40"/>
        </w:numPr>
        <w:rPr>
          <w:b/>
        </w:rPr>
      </w:pPr>
      <w:r w:rsidRPr="003420BB">
        <w:rPr>
          <w:b/>
        </w:rPr>
        <w:t>Energiatõhusus</w:t>
      </w:r>
    </w:p>
    <w:p w14:paraId="04B6847B" w14:textId="46EB105E" w:rsidR="003420BB" w:rsidRDefault="003420BB" w:rsidP="003420BB">
      <w:pPr>
        <w:ind w:left="360"/>
      </w:pPr>
      <w:r>
        <w:t>Meetme eesmärgiks on e</w:t>
      </w:r>
      <w:r w:rsidRPr="003420BB">
        <w:t>nergiasäästlik eluasemesektor ja tänavalgustus ning taastuvene</w:t>
      </w:r>
      <w:r w:rsidRPr="003420BB">
        <w:t>r</w:t>
      </w:r>
      <w:r w:rsidRPr="003420BB">
        <w:t>gia osakaalu kasv lõpptarbimises</w:t>
      </w:r>
      <w:r>
        <w:t xml:space="preserve">. </w:t>
      </w:r>
    </w:p>
    <w:p w14:paraId="0C4A39D3" w14:textId="77777777" w:rsidR="003420BB" w:rsidRDefault="003420BB" w:rsidP="003420BB">
      <w:pPr>
        <w:ind w:firstLine="360"/>
      </w:pPr>
      <w:r>
        <w:t xml:space="preserve">Tegevusteks on:  </w:t>
      </w:r>
    </w:p>
    <w:p w14:paraId="25602EA0" w14:textId="02416950" w:rsidR="003420BB" w:rsidRDefault="003420BB" w:rsidP="003420BB">
      <w:pPr>
        <w:spacing w:before="0" w:after="0"/>
        <w:ind w:firstLine="357"/>
      </w:pPr>
      <w:r>
        <w:t>k</w:t>
      </w:r>
      <w:r w:rsidRPr="003420BB">
        <w:t>orterelamute rekonstrueerimise toetamine</w:t>
      </w:r>
      <w:r>
        <w:t>. Rakendusüksus SA Kredex</w:t>
      </w:r>
    </w:p>
    <w:p w14:paraId="53236C75" w14:textId="64459AAF" w:rsidR="003420BB" w:rsidRDefault="003420BB" w:rsidP="003420BB">
      <w:pPr>
        <w:spacing w:before="0" w:after="0"/>
        <w:ind w:firstLine="357"/>
      </w:pPr>
      <w:r>
        <w:t>A</w:t>
      </w:r>
      <w:r w:rsidR="009777AF">
        <w:t>l</w:t>
      </w:r>
      <w:r>
        <w:t>ternatiivsete kütuste kasutuselevõtu suurendamine transpordis. Rakendusüksus SA KIK</w:t>
      </w:r>
    </w:p>
    <w:p w14:paraId="7C746285" w14:textId="4894DE93" w:rsidR="003420BB" w:rsidRDefault="003420BB" w:rsidP="003420BB">
      <w:pPr>
        <w:spacing w:before="0" w:after="0"/>
        <w:ind w:firstLine="357"/>
      </w:pPr>
      <w:r>
        <w:t>Soojuse efektiivsem tootmine ja edastus. Rakendusüksus KIK</w:t>
      </w:r>
    </w:p>
    <w:p w14:paraId="42DFB041" w14:textId="29CDD442" w:rsidR="003420BB" w:rsidRDefault="003420BB" w:rsidP="003420BB">
      <w:pPr>
        <w:spacing w:before="0" w:after="0"/>
        <w:ind w:firstLine="357"/>
      </w:pPr>
      <w:r>
        <w:t>Tänavavalgustussüsteemide rekonstrueerimine. Rakendusüksus KIK</w:t>
      </w:r>
    </w:p>
    <w:p w14:paraId="116DF7B5" w14:textId="7E7B0F88" w:rsidR="00692A81" w:rsidRPr="003B17C1" w:rsidRDefault="003420BB" w:rsidP="003420BB">
      <w:pPr>
        <w:pStyle w:val="Loendilik"/>
        <w:numPr>
          <w:ilvl w:val="0"/>
          <w:numId w:val="40"/>
        </w:numPr>
        <w:rPr>
          <w:b/>
        </w:rPr>
      </w:pPr>
      <w:r w:rsidRPr="003B17C1">
        <w:rPr>
          <w:b/>
        </w:rPr>
        <w:t>Linnapiirkondade jätkusuutlik areng</w:t>
      </w:r>
    </w:p>
    <w:p w14:paraId="52A9AFA0" w14:textId="77777777" w:rsidR="003420BB" w:rsidRDefault="003420BB" w:rsidP="003B17C1">
      <w:pPr>
        <w:spacing w:before="0" w:after="0"/>
        <w:ind w:firstLine="360"/>
      </w:pPr>
      <w:r>
        <w:t>Meetme tegevusteks on :</w:t>
      </w:r>
    </w:p>
    <w:p w14:paraId="59C8100A" w14:textId="5D4C197E" w:rsidR="003420BB" w:rsidRDefault="003420BB" w:rsidP="003B17C1">
      <w:pPr>
        <w:spacing w:before="0" w:after="0"/>
        <w:ind w:firstLine="360"/>
      </w:pPr>
      <w:r>
        <w:t>Avalik linnaruum ja säästlik linnaline liikuvus. Rakendu</w:t>
      </w:r>
      <w:r w:rsidR="009777AF">
        <w:t>s</w:t>
      </w:r>
      <w:r>
        <w:t>üksus EAS</w:t>
      </w:r>
    </w:p>
    <w:p w14:paraId="3F5ED436" w14:textId="72AAFA2B" w:rsidR="003420BB" w:rsidRDefault="003420BB" w:rsidP="003B17C1">
      <w:pPr>
        <w:spacing w:before="0" w:after="0"/>
        <w:ind w:firstLine="360"/>
      </w:pPr>
      <w:r>
        <w:lastRenderedPageBreak/>
        <w:t>Lasteaiakohtade loomine. Rakendusüksus EAS</w:t>
      </w:r>
    </w:p>
    <w:p w14:paraId="327A784C" w14:textId="60A84222" w:rsidR="00AD721E" w:rsidRDefault="00AD721E" w:rsidP="00AD721E">
      <w:r>
        <w:t xml:space="preserve">Tipptasemel nutikate tehniliste lahenduste rakendamist toetab meede </w:t>
      </w:r>
      <w:r w:rsidRPr="00AD721E">
        <w:rPr>
          <w:b/>
        </w:rPr>
        <w:t>IKT taristu</w:t>
      </w:r>
      <w:r>
        <w:t xml:space="preserve"> ja omav</w:t>
      </w:r>
      <w:r>
        <w:t>a</w:t>
      </w:r>
      <w:r>
        <w:t xml:space="preserve">litsuse haldusvõimekuse suurendamist teotab meede </w:t>
      </w:r>
      <w:r>
        <w:rPr>
          <w:b/>
        </w:rPr>
        <w:t>H</w:t>
      </w:r>
      <w:r w:rsidRPr="00AD721E">
        <w:rPr>
          <w:b/>
        </w:rPr>
        <w:t>aldusvõimekus</w:t>
      </w:r>
    </w:p>
    <w:p w14:paraId="2B40CA93" w14:textId="3FC07871" w:rsidR="005B68A0" w:rsidRDefault="00850A2D" w:rsidP="003B45EE">
      <w:r>
        <w:t>Täpse</w:t>
      </w:r>
      <w:r w:rsidR="00692A81">
        <w:t xml:space="preserve">m ülevaade meetmetest on toodud Struktuuritoetuste kodulehel: </w:t>
      </w:r>
      <w:r w:rsidR="00692A81" w:rsidRPr="00692A81">
        <w:t>http://www.struktuurifondid.ee/public/meetmete_nimekiri_15_12_2014.xls</w:t>
      </w:r>
    </w:p>
    <w:p w14:paraId="1CC19365" w14:textId="4262F62E" w:rsidR="0093677E" w:rsidRDefault="0093677E" w:rsidP="004D3CBB">
      <w:pPr>
        <w:pStyle w:val="Pealkiri3"/>
      </w:pPr>
      <w:bookmarkStart w:id="78" w:name="_Toc410376942"/>
      <w:r>
        <w:t>Euroopa Liidu toetusprogrammid</w:t>
      </w:r>
      <w:bookmarkEnd w:id="78"/>
    </w:p>
    <w:p w14:paraId="35E4BF58" w14:textId="7C6841D2" w:rsidR="00DA2027" w:rsidRDefault="00BE6F4D" w:rsidP="003B45EE">
      <w:r>
        <w:t xml:space="preserve">Eesti osaleb </w:t>
      </w:r>
      <w:r w:rsidR="00EF2436" w:rsidRPr="00EF2436">
        <w:t xml:space="preserve">programmperioodil 2014‒2020 </w:t>
      </w:r>
      <w:r w:rsidR="00DA2027">
        <w:t xml:space="preserve">territoriaalse koostöö programmi kaheksas </w:t>
      </w:r>
      <w:r w:rsidR="00EF2436" w:rsidRPr="00EF2436">
        <w:t>pro</w:t>
      </w:r>
      <w:r w:rsidR="00EF2436" w:rsidRPr="00EF2436">
        <w:t>g</w:t>
      </w:r>
      <w:r w:rsidR="00EF2436" w:rsidRPr="00EF2436">
        <w:t>rammis: 7 Euroopa territoriaalse koostöö programmis ja 1 Euroopa naabrusinstrumendi pro</w:t>
      </w:r>
      <w:r w:rsidR="00EF2436" w:rsidRPr="00EF2436">
        <w:t>g</w:t>
      </w:r>
      <w:r w:rsidR="00EF2436" w:rsidRPr="00EF2436">
        <w:t>rammis. Programmid jagunevad omavahel nii koostöö väljundi kui ka võimaluste põhjal</w:t>
      </w:r>
      <w:r>
        <w:t xml:space="preserve"> </w:t>
      </w:r>
      <w:r w:rsidR="002C493B" w:rsidRPr="002C493B">
        <w:t>[51]</w:t>
      </w:r>
      <w:r w:rsidR="00EF2436" w:rsidRPr="00EF2436">
        <w:t xml:space="preserve">: </w:t>
      </w:r>
    </w:p>
    <w:p w14:paraId="0B9F94F2" w14:textId="77777777" w:rsidR="00DA2027" w:rsidRDefault="00EF2436" w:rsidP="003B45EE">
      <w:pPr>
        <w:pStyle w:val="Loendilik"/>
        <w:numPr>
          <w:ilvl w:val="0"/>
          <w:numId w:val="40"/>
        </w:numPr>
      </w:pPr>
      <w:r w:rsidRPr="00EF2436">
        <w:t>piiriülese koostöö programmideks</w:t>
      </w:r>
    </w:p>
    <w:p w14:paraId="59C5ED61" w14:textId="43E05160" w:rsidR="00DA2027" w:rsidRDefault="00DD5F65" w:rsidP="00DA2027">
      <w:pPr>
        <w:pStyle w:val="Loendilik"/>
      </w:pPr>
      <w:hyperlink r:id="rId41" w:history="1">
        <w:r w:rsidR="00EF2436" w:rsidRPr="00DA2027">
          <w:t>Eesti‒Läti</w:t>
        </w:r>
      </w:hyperlink>
      <w:r w:rsidR="00DA2027">
        <w:t xml:space="preserve"> programm</w:t>
      </w:r>
      <w:r w:rsidR="00C00A38">
        <w:t>,</w:t>
      </w:r>
      <w:r w:rsidR="00EF2436" w:rsidRPr="00EF2436">
        <w:t xml:space="preserve"> </w:t>
      </w:r>
      <w:hyperlink r:id="rId42" w:history="1">
        <w:r w:rsidR="00DA2027" w:rsidRPr="0084387B">
          <w:rPr>
            <w:rStyle w:val="Hperlink"/>
          </w:rPr>
          <w:t>https://www.siseministeerium.ee/2014-2020-eesti-lati/</w:t>
        </w:r>
      </w:hyperlink>
    </w:p>
    <w:p w14:paraId="00F27100" w14:textId="0B868D1D" w:rsidR="00DA2027" w:rsidRDefault="00DD5F65" w:rsidP="00DA2027">
      <w:pPr>
        <w:pStyle w:val="Loendilik"/>
      </w:pPr>
      <w:hyperlink r:id="rId43" w:history="1">
        <w:r w:rsidR="00EF2436" w:rsidRPr="00DA2027">
          <w:t>Kesk-Läänemere</w:t>
        </w:r>
      </w:hyperlink>
      <w:r w:rsidR="00EF2436" w:rsidRPr="00DA2027">
        <w:t xml:space="preserve"> </w:t>
      </w:r>
      <w:r w:rsidR="00DA2027">
        <w:t>programm</w:t>
      </w:r>
      <w:r w:rsidR="00C00A38">
        <w:t>,</w:t>
      </w:r>
      <w:r w:rsidR="00DA2027">
        <w:t xml:space="preserve"> </w:t>
      </w:r>
      <w:hyperlink r:id="rId44" w:history="1">
        <w:r w:rsidR="00DA2027" w:rsidRPr="0084387B">
          <w:rPr>
            <w:rStyle w:val="Hperlink"/>
          </w:rPr>
          <w:t>https://www.siseministeerium.ee/2014-2020-kesk-laanemere/</w:t>
        </w:r>
      </w:hyperlink>
    </w:p>
    <w:p w14:paraId="60B08E41" w14:textId="45C401D1" w:rsidR="00DA2027" w:rsidRDefault="00DD5F65" w:rsidP="00DA2027">
      <w:pPr>
        <w:pStyle w:val="Loendilik"/>
      </w:pPr>
      <w:hyperlink r:id="rId45" w:history="1">
        <w:r w:rsidR="00EF2436" w:rsidRPr="00DA2027">
          <w:t>Eesti‒Vene</w:t>
        </w:r>
      </w:hyperlink>
      <w:r w:rsidR="00DA2027" w:rsidRPr="00DA2027">
        <w:t xml:space="preserve"> </w:t>
      </w:r>
      <w:r w:rsidR="00DA2027">
        <w:t>programm</w:t>
      </w:r>
      <w:r w:rsidR="00C00A38">
        <w:t>,</w:t>
      </w:r>
      <w:r w:rsidR="00DA2027">
        <w:t xml:space="preserve"> </w:t>
      </w:r>
      <w:hyperlink r:id="rId46" w:history="1">
        <w:r w:rsidR="00DA2027" w:rsidRPr="0084387B">
          <w:rPr>
            <w:rStyle w:val="Hperlink"/>
          </w:rPr>
          <w:t>https://www.siseministeerium.ee/2014-2020-eesti-vene/</w:t>
        </w:r>
      </w:hyperlink>
    </w:p>
    <w:p w14:paraId="0AEA4180" w14:textId="77777777" w:rsidR="00DA2027" w:rsidRDefault="00DA2027" w:rsidP="00DA2027">
      <w:pPr>
        <w:pStyle w:val="Loendilik"/>
      </w:pPr>
    </w:p>
    <w:p w14:paraId="5B9F9B85" w14:textId="77777777" w:rsidR="002C493B" w:rsidRDefault="00EF2436" w:rsidP="002C493B">
      <w:pPr>
        <w:pStyle w:val="Loendilik"/>
        <w:numPr>
          <w:ilvl w:val="0"/>
          <w:numId w:val="40"/>
        </w:numPr>
      </w:pPr>
      <w:r w:rsidRPr="00EF2436">
        <w:t>piirkondade</w:t>
      </w:r>
      <w:r w:rsidR="002C493B">
        <w:t>vahelise koostöö programmideks</w:t>
      </w:r>
    </w:p>
    <w:p w14:paraId="41330F56" w14:textId="56BB7F67" w:rsidR="00C00A38" w:rsidRDefault="00DD5F65" w:rsidP="002C493B">
      <w:pPr>
        <w:pStyle w:val="Loendilik"/>
      </w:pPr>
      <w:hyperlink r:id="rId47" w:history="1">
        <w:r w:rsidR="00EF2436" w:rsidRPr="00EF2436">
          <w:rPr>
            <w:color w:val="0000FF"/>
            <w:u w:val="single"/>
          </w:rPr>
          <w:t>INTERACT III</w:t>
        </w:r>
      </w:hyperlink>
      <w:r w:rsidR="00C00A38">
        <w:t xml:space="preserve">, </w:t>
      </w:r>
      <w:hyperlink r:id="rId48" w:history="1">
        <w:r w:rsidR="00C00A38" w:rsidRPr="0084387B">
          <w:rPr>
            <w:rStyle w:val="Hperlink"/>
          </w:rPr>
          <w:t>https://www.siseministeerium.ee/interact-iii-2/</w:t>
        </w:r>
      </w:hyperlink>
    </w:p>
    <w:p w14:paraId="7196CA55" w14:textId="7C326653" w:rsidR="00C00A38" w:rsidRDefault="00DD5F65" w:rsidP="002C493B">
      <w:pPr>
        <w:pStyle w:val="Loendilik"/>
      </w:pPr>
      <w:hyperlink r:id="rId49" w:history="1">
        <w:r w:rsidR="00EF2436" w:rsidRPr="00EF2436">
          <w:rPr>
            <w:color w:val="0000FF"/>
            <w:u w:val="single"/>
          </w:rPr>
          <w:t>INTERREG Euroopa</w:t>
        </w:r>
      </w:hyperlink>
      <w:r w:rsidR="00C00A38">
        <w:t>,</w:t>
      </w:r>
      <w:r w:rsidR="002C493B">
        <w:t xml:space="preserve"> </w:t>
      </w:r>
      <w:r w:rsidR="00EF2436" w:rsidRPr="00EF2436">
        <w:t xml:space="preserve"> </w:t>
      </w:r>
      <w:hyperlink r:id="rId50" w:history="1">
        <w:r w:rsidR="00C00A38" w:rsidRPr="0084387B">
          <w:rPr>
            <w:rStyle w:val="Hperlink"/>
          </w:rPr>
          <w:t>https://www.siseministeerium.ee/interreg-euroopa/</w:t>
        </w:r>
      </w:hyperlink>
    </w:p>
    <w:p w14:paraId="0E36EB08" w14:textId="2B6E7135" w:rsidR="00C00A38" w:rsidRDefault="00DD5F65" w:rsidP="002C493B">
      <w:pPr>
        <w:pStyle w:val="Loendilik"/>
      </w:pPr>
      <w:hyperlink r:id="rId51" w:history="1">
        <w:r w:rsidR="00EF2436" w:rsidRPr="00EF2436">
          <w:rPr>
            <w:color w:val="0000FF"/>
            <w:u w:val="single"/>
          </w:rPr>
          <w:t>URBACT III</w:t>
        </w:r>
      </w:hyperlink>
      <w:r w:rsidR="00EF2436" w:rsidRPr="00EF2436">
        <w:t xml:space="preserve">, </w:t>
      </w:r>
      <w:hyperlink r:id="rId52" w:history="1">
        <w:r w:rsidR="00C00A38" w:rsidRPr="0084387B">
          <w:rPr>
            <w:rStyle w:val="Hperlink"/>
          </w:rPr>
          <w:t>https://www.siseministeerium.ee/2014-2020-urbact-iii/</w:t>
        </w:r>
      </w:hyperlink>
    </w:p>
    <w:p w14:paraId="74AE1E65" w14:textId="668E1F47" w:rsidR="00C00A38" w:rsidRDefault="00DD5F65" w:rsidP="00C00A38">
      <w:pPr>
        <w:pStyle w:val="Loendilik"/>
      </w:pPr>
      <w:hyperlink r:id="rId53" w:history="1">
        <w:r w:rsidR="00EF2436" w:rsidRPr="00EF2436">
          <w:rPr>
            <w:color w:val="0000FF"/>
            <w:u w:val="single"/>
          </w:rPr>
          <w:t>ESPON</w:t>
        </w:r>
      </w:hyperlink>
      <w:r w:rsidR="00C00A38">
        <w:t>,</w:t>
      </w:r>
      <w:r w:rsidR="00EF2436" w:rsidRPr="00EF2436">
        <w:t xml:space="preserve"> </w:t>
      </w:r>
      <w:hyperlink r:id="rId54" w:history="1">
        <w:r w:rsidR="00C00A38" w:rsidRPr="0084387B">
          <w:rPr>
            <w:rStyle w:val="Hperlink"/>
          </w:rPr>
          <w:t>https://www.siseministeerium.ee/espon-2020-2/</w:t>
        </w:r>
      </w:hyperlink>
    </w:p>
    <w:p w14:paraId="5124E60B" w14:textId="77777777" w:rsidR="00C00A38" w:rsidRDefault="00C00A38" w:rsidP="00C00A38">
      <w:pPr>
        <w:pStyle w:val="Loendilik"/>
      </w:pPr>
    </w:p>
    <w:p w14:paraId="3D5376B2" w14:textId="03F10A4D" w:rsidR="002C493B" w:rsidRDefault="00EF2436" w:rsidP="00C00A38">
      <w:pPr>
        <w:pStyle w:val="Loendilik"/>
        <w:numPr>
          <w:ilvl w:val="0"/>
          <w:numId w:val="40"/>
        </w:numPr>
      </w:pPr>
      <w:r w:rsidRPr="00EF2436">
        <w:t xml:space="preserve">riikidevaheliseks koostöö programmiks, </w:t>
      </w:r>
    </w:p>
    <w:p w14:paraId="2013D929" w14:textId="6A8A8D06" w:rsidR="004D3CBB" w:rsidRDefault="00DD5F65" w:rsidP="002C493B">
      <w:pPr>
        <w:pStyle w:val="Loendilik"/>
      </w:pPr>
      <w:hyperlink r:id="rId55" w:history="1">
        <w:r w:rsidR="00EF2436" w:rsidRPr="00EF2436">
          <w:rPr>
            <w:color w:val="0000FF"/>
            <w:u w:val="single"/>
          </w:rPr>
          <w:t>Läänemere piirkonna</w:t>
        </w:r>
      </w:hyperlink>
      <w:r w:rsidR="00EF2436" w:rsidRPr="00EF2436">
        <w:t xml:space="preserve"> programmis</w:t>
      </w:r>
      <w:r w:rsidR="00C00A38">
        <w:t xml:space="preserve">, </w:t>
      </w:r>
      <w:hyperlink r:id="rId56" w:history="1">
        <w:r w:rsidR="00C00A38" w:rsidRPr="0084387B">
          <w:rPr>
            <w:rStyle w:val="Hperlink"/>
          </w:rPr>
          <w:t>https://www.siseministeerium.ee/2014-2020-laanemere/</w:t>
        </w:r>
      </w:hyperlink>
    </w:p>
    <w:p w14:paraId="0317C369" w14:textId="77777777" w:rsidR="00C00A38" w:rsidRDefault="00C00A38" w:rsidP="002C493B">
      <w:pPr>
        <w:pStyle w:val="Loendilik"/>
      </w:pPr>
    </w:p>
    <w:p w14:paraId="0205E1F7" w14:textId="54620D1D" w:rsidR="00447F00" w:rsidRDefault="00DA2027" w:rsidP="003B45EE">
      <w:r>
        <w:t>L</w:t>
      </w:r>
      <w:r w:rsidR="00447F00">
        <w:t xml:space="preserve">isaks </w:t>
      </w:r>
      <w:r w:rsidR="00641D51">
        <w:t>on omavalitsustel ja ettevõtetel võimalus osaleda alljärgnevates koostöö</w:t>
      </w:r>
      <w:r w:rsidR="00447F00">
        <w:t>programmides:</w:t>
      </w:r>
    </w:p>
    <w:p w14:paraId="2B4518B4" w14:textId="3C7AE05B" w:rsidR="00447F00" w:rsidRDefault="00DA2027" w:rsidP="003B45EE">
      <w:r>
        <w:t>LIFE,</w:t>
      </w:r>
      <w:r w:rsidR="00447F00">
        <w:t xml:space="preserve"> </w:t>
      </w:r>
      <w:r>
        <w:t xml:space="preserve"> </w:t>
      </w:r>
      <w:hyperlink r:id="rId57" w:history="1">
        <w:r w:rsidR="00447F00" w:rsidRPr="0084387B">
          <w:rPr>
            <w:rStyle w:val="Hperlink"/>
          </w:rPr>
          <w:t>http://ec.europa.eu/environment/life/funding/life2014/index.htm</w:t>
        </w:r>
      </w:hyperlink>
    </w:p>
    <w:p w14:paraId="74C858C9" w14:textId="50FDC4D8" w:rsidR="00DA2027" w:rsidRDefault="00DA2027" w:rsidP="003B45EE">
      <w:r w:rsidRPr="00DA2027">
        <w:t>Community-led Local Development (CLLD)</w:t>
      </w:r>
      <w:r w:rsidR="00447F00">
        <w:t xml:space="preserve">, </w:t>
      </w:r>
    </w:p>
    <w:p w14:paraId="2BA3575B" w14:textId="6F38DBB1" w:rsidR="000F53AF" w:rsidRDefault="000F53AF" w:rsidP="003B45EE">
      <w:r>
        <w:lastRenderedPageBreak/>
        <w:t xml:space="preserve">Horizon 2020, </w:t>
      </w:r>
      <w:hyperlink r:id="rId58" w:history="1">
        <w:r w:rsidRPr="0084387B">
          <w:rPr>
            <w:rStyle w:val="Hperlink"/>
          </w:rPr>
          <w:t>http://ec.europa.eu/programmes/horizon2020/</w:t>
        </w:r>
      </w:hyperlink>
    </w:p>
    <w:p w14:paraId="35C84F1A" w14:textId="5A7044FF" w:rsidR="00D8420B" w:rsidRDefault="00D8420B" w:rsidP="004D3CBB">
      <w:pPr>
        <w:pStyle w:val="Pealkiri3"/>
      </w:pPr>
      <w:bookmarkStart w:id="79" w:name="_Toc410376943"/>
      <w:r>
        <w:t xml:space="preserve">Alternatiivsed </w:t>
      </w:r>
      <w:r w:rsidR="004D3CBB">
        <w:t>rahastusallikad</w:t>
      </w:r>
      <w:bookmarkEnd w:id="79"/>
    </w:p>
    <w:p w14:paraId="65BA1D8A" w14:textId="39357ECA" w:rsidR="00FD7137" w:rsidRPr="003B45EE" w:rsidRDefault="006F0ED6" w:rsidP="00F3643D">
      <w:pPr>
        <w:pStyle w:val="Loendilik"/>
        <w:numPr>
          <w:ilvl w:val="0"/>
          <w:numId w:val="40"/>
        </w:numPr>
      </w:pPr>
      <w:r w:rsidRPr="00F3643D">
        <w:rPr>
          <w:b/>
        </w:rPr>
        <w:t>ESCO-de e. energiateenusettevõtete</w:t>
      </w:r>
      <w:r w:rsidRPr="003B45EE">
        <w:t xml:space="preserve"> (ingl. </w:t>
      </w:r>
      <w:r w:rsidRPr="00F3643D">
        <w:rPr>
          <w:i/>
        </w:rPr>
        <w:t>Energy Services Company</w:t>
      </w:r>
      <w:r w:rsidRPr="003B45EE">
        <w:t xml:space="preserve">) </w:t>
      </w:r>
      <w:r w:rsidR="00932DAE" w:rsidRPr="003B45EE">
        <w:t>teenuste kas</w:t>
      </w:r>
      <w:r w:rsidR="00932DAE" w:rsidRPr="003B45EE">
        <w:t>u</w:t>
      </w:r>
      <w:r w:rsidR="00932DAE" w:rsidRPr="003B45EE">
        <w:t xml:space="preserve">tamine. </w:t>
      </w:r>
    </w:p>
    <w:p w14:paraId="703DA6F9" w14:textId="0BAB04CE" w:rsidR="009207A6" w:rsidRDefault="00932DAE" w:rsidP="008432FE">
      <w:r>
        <w:t>ESCO on ettevõte, mis investeerib energiasäästlikkusse renoveerimisse ja teenib kasumit sa</w:t>
      </w:r>
      <w:r>
        <w:t>a</w:t>
      </w:r>
      <w:r>
        <w:t>vutatavalt säästult</w:t>
      </w:r>
      <w:r w:rsidR="0004297E">
        <w:t xml:space="preserve"> [</w:t>
      </w:r>
      <w:r w:rsidR="0004297E">
        <w:fldChar w:fldCharType="begin"/>
      </w:r>
      <w:r w:rsidR="0004297E">
        <w:instrText xml:space="preserve"> NOTEREF _Ref390552535 \h </w:instrText>
      </w:r>
      <w:r w:rsidR="0004297E">
        <w:fldChar w:fldCharType="separate"/>
      </w:r>
      <w:r w:rsidR="00811D3D">
        <w:t>49</w:t>
      </w:r>
      <w:r w:rsidR="0004297E">
        <w:fldChar w:fldCharType="end"/>
      </w:r>
      <w:r w:rsidR="0004297E">
        <w:t>], sealjuures saab kasu ka tarbija (klient)</w:t>
      </w:r>
      <w:r>
        <w:t xml:space="preserve"> (</w:t>
      </w:r>
      <w:r w:rsidR="00CB4CA2">
        <w:t xml:space="preserve">joonis </w:t>
      </w:r>
      <w:r w:rsidR="00CB4CA2">
        <w:rPr>
          <w:noProof/>
        </w:rPr>
        <w:t>4</w:t>
      </w:r>
      <w:r w:rsidR="00CB4CA2">
        <w:t>.</w:t>
      </w:r>
      <w:r w:rsidR="00CB4CA2">
        <w:rPr>
          <w:noProof/>
        </w:rPr>
        <w:t>1</w:t>
      </w:r>
      <w:r w:rsidR="00336405">
        <w:t>)</w:t>
      </w:r>
      <w:r>
        <w:t>.</w:t>
      </w:r>
    </w:p>
    <w:p w14:paraId="083B8D6E" w14:textId="77777777" w:rsidR="00932DAE" w:rsidRDefault="00932DAE" w:rsidP="009207A6">
      <w:pPr>
        <w:spacing w:after="0"/>
      </w:pPr>
      <w:r>
        <w:rPr>
          <w:noProof/>
          <w:lang w:eastAsia="et-EE"/>
        </w:rPr>
        <w:drawing>
          <wp:inline distT="0" distB="0" distL="0" distR="0" wp14:anchorId="052C5883" wp14:editId="114C5889">
            <wp:extent cx="5760720" cy="1905635"/>
            <wp:effectExtent l="0" t="0" r="0" b="0"/>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760720" cy="1905635"/>
                    </a:xfrm>
                    <a:prstGeom prst="rect">
                      <a:avLst/>
                    </a:prstGeom>
                  </pic:spPr>
                </pic:pic>
              </a:graphicData>
            </a:graphic>
          </wp:inline>
        </w:drawing>
      </w:r>
    </w:p>
    <w:p w14:paraId="6FAD68E2" w14:textId="7807D583" w:rsidR="00932DAE" w:rsidRDefault="00932DAE" w:rsidP="00932DAE">
      <w:pPr>
        <w:pStyle w:val="Pealdis"/>
        <w:spacing w:before="0"/>
        <w:jc w:val="center"/>
        <w:rPr>
          <w:b w:val="0"/>
        </w:rPr>
      </w:pPr>
      <w:bookmarkStart w:id="80" w:name="_Ref390552262"/>
      <w:r>
        <w:t xml:space="preserve">Joonis </w:t>
      </w:r>
      <w:r w:rsidR="006606AE">
        <w:t>5</w:t>
      </w:r>
      <w:r w:rsidR="00F85104">
        <w:t>.</w:t>
      </w:r>
      <w:fldSimple w:instr=" SEQ Joonis \* ARABIC \s 1 ">
        <w:r w:rsidR="00811D3D">
          <w:rPr>
            <w:noProof/>
          </w:rPr>
          <w:t>1</w:t>
        </w:r>
      </w:fldSimple>
      <w:bookmarkEnd w:id="80"/>
      <w:r>
        <w:t xml:space="preserve">. </w:t>
      </w:r>
      <w:r>
        <w:rPr>
          <w:b w:val="0"/>
        </w:rPr>
        <w:t>Energiasääst ja investeering ESCO puhul [</w:t>
      </w:r>
      <w:bookmarkStart w:id="81" w:name="_Ref390552535"/>
      <w:r>
        <w:rPr>
          <w:rStyle w:val="Lpumrkuseviide"/>
          <w:b w:val="0"/>
        </w:rPr>
        <w:endnoteReference w:id="49"/>
      </w:r>
      <w:bookmarkEnd w:id="81"/>
      <w:r>
        <w:rPr>
          <w:b w:val="0"/>
        </w:rPr>
        <w:t>]</w:t>
      </w:r>
    </w:p>
    <w:p w14:paraId="6A9DA195" w14:textId="5BFED8E6" w:rsidR="009207A6" w:rsidRPr="009207A6" w:rsidRDefault="0004297E" w:rsidP="009207A6">
      <w:r>
        <w:t>ESCO tegevuse rahastamise võimalikku skeemi kirjeldab alljärgnev joonis (</w:t>
      </w:r>
      <w:r w:rsidR="00CB4CA2">
        <w:t xml:space="preserve">joonis </w:t>
      </w:r>
      <w:r w:rsidR="00CB4CA2">
        <w:rPr>
          <w:noProof/>
        </w:rPr>
        <w:t>4</w:t>
      </w:r>
      <w:r w:rsidR="00CB4CA2">
        <w:t>.</w:t>
      </w:r>
      <w:r w:rsidR="00CB4CA2">
        <w:rPr>
          <w:noProof/>
        </w:rPr>
        <w:t>2</w:t>
      </w:r>
      <w:r>
        <w:t>).</w:t>
      </w:r>
    </w:p>
    <w:p w14:paraId="3C4CB828" w14:textId="77777777" w:rsidR="008432FE" w:rsidRDefault="008432FE" w:rsidP="005A33CF">
      <w:pPr>
        <w:spacing w:after="0"/>
      </w:pPr>
      <w:r>
        <w:rPr>
          <w:noProof/>
          <w:lang w:eastAsia="et-EE"/>
        </w:rPr>
        <w:drawing>
          <wp:inline distT="0" distB="0" distL="0" distR="0" wp14:anchorId="38ED3A0E" wp14:editId="7FD901D0">
            <wp:extent cx="5760720" cy="2322195"/>
            <wp:effectExtent l="0" t="0" r="0" b="1905"/>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760720" cy="2322195"/>
                    </a:xfrm>
                    <a:prstGeom prst="rect">
                      <a:avLst/>
                    </a:prstGeom>
                  </pic:spPr>
                </pic:pic>
              </a:graphicData>
            </a:graphic>
          </wp:inline>
        </w:drawing>
      </w:r>
    </w:p>
    <w:p w14:paraId="6641A701" w14:textId="3F3358D7" w:rsidR="0004297E" w:rsidRDefault="0004297E" w:rsidP="005A33CF">
      <w:pPr>
        <w:pStyle w:val="Pealdis"/>
        <w:spacing w:before="0"/>
        <w:jc w:val="center"/>
        <w:rPr>
          <w:b w:val="0"/>
        </w:rPr>
      </w:pPr>
      <w:bookmarkStart w:id="82" w:name="_Ref390552589"/>
      <w:r>
        <w:t xml:space="preserve">Joonis </w:t>
      </w:r>
      <w:r w:rsidR="006606AE">
        <w:t>5</w:t>
      </w:r>
      <w:r w:rsidR="00F85104">
        <w:t>.</w:t>
      </w:r>
      <w:fldSimple w:instr=" SEQ Joonis \* ARABIC \s 1 ">
        <w:r w:rsidR="00811D3D">
          <w:rPr>
            <w:noProof/>
          </w:rPr>
          <w:t>2</w:t>
        </w:r>
      </w:fldSimple>
      <w:bookmarkEnd w:id="82"/>
      <w:r>
        <w:t>.</w:t>
      </w:r>
      <w:r>
        <w:rPr>
          <w:b w:val="0"/>
        </w:rPr>
        <w:t xml:space="preserve"> ESCO fondi skeem [</w:t>
      </w:r>
      <w:r w:rsidRPr="0004297E">
        <w:rPr>
          <w:b w:val="0"/>
        </w:rPr>
        <w:fldChar w:fldCharType="begin"/>
      </w:r>
      <w:r w:rsidRPr="0004297E">
        <w:rPr>
          <w:b w:val="0"/>
        </w:rPr>
        <w:instrText xml:space="preserve"> NOTEREF _Ref390552535 \h </w:instrText>
      </w:r>
      <w:r w:rsidRPr="0004297E">
        <w:rPr>
          <w:b w:val="0"/>
        </w:rPr>
      </w:r>
      <w:r w:rsidRPr="0004297E">
        <w:rPr>
          <w:b w:val="0"/>
        </w:rPr>
        <w:fldChar w:fldCharType="separate"/>
      </w:r>
      <w:r w:rsidR="00811D3D">
        <w:rPr>
          <w:b w:val="0"/>
        </w:rPr>
        <w:t>49</w:t>
      </w:r>
      <w:r w:rsidRPr="0004297E">
        <w:rPr>
          <w:b w:val="0"/>
        </w:rPr>
        <w:fldChar w:fldCharType="end"/>
      </w:r>
      <w:r>
        <w:rPr>
          <w:b w:val="0"/>
        </w:rPr>
        <w:t>]</w:t>
      </w:r>
    </w:p>
    <w:p w14:paraId="7FB0AE59" w14:textId="77777777" w:rsidR="005A33CF" w:rsidRDefault="005934F1" w:rsidP="005A33CF">
      <w:r>
        <w:t>Täpsemalt saab energiateenusettevõtetest lugeda dokumendist „Energiateenusettevõtete turu käivitamise võimaluste analüüs“.</w:t>
      </w:r>
    </w:p>
    <w:p w14:paraId="5608C742" w14:textId="6EA49BFE" w:rsidR="00F3643D" w:rsidRPr="007C18ED" w:rsidRDefault="00F3643D" w:rsidP="00F3643D">
      <w:pPr>
        <w:pStyle w:val="Loendilik"/>
        <w:numPr>
          <w:ilvl w:val="0"/>
          <w:numId w:val="40"/>
        </w:numPr>
        <w:rPr>
          <w:b/>
        </w:rPr>
      </w:pPr>
      <w:r w:rsidRPr="007C18ED">
        <w:rPr>
          <w:b/>
        </w:rPr>
        <w:t>Sooduslaenud ja laenude (laenuportfelli) garanteerimine</w:t>
      </w:r>
    </w:p>
    <w:p w14:paraId="61104745" w14:textId="4B7AE285" w:rsidR="00F3643D" w:rsidRDefault="00F3643D" w:rsidP="007C18ED">
      <w:r>
        <w:lastRenderedPageBreak/>
        <w:t>Sooduslaenud (turust madalamad intressimäärad ja pikem tagasimakseperiood) ja laenutagatis (puhver esmalt kahjumi maksmatajätmise) on mehhanismid,</w:t>
      </w:r>
      <w:r w:rsidR="009777AF">
        <w:t xml:space="preserve"> </w:t>
      </w:r>
      <w:r>
        <w:t>kuidas avalik sektori hõlbustab investeeringute elluviimist. Näiteks on SA Kredexi poolt pakutav kortermajade renoveerimi</w:t>
      </w:r>
      <w:r>
        <w:t>s</w:t>
      </w:r>
      <w:r>
        <w:t>laen.</w:t>
      </w:r>
    </w:p>
    <w:p w14:paraId="6BE01A5A" w14:textId="63ABE8F9" w:rsidR="00F3643D" w:rsidRDefault="00F3643D" w:rsidP="007C18ED">
      <w:r>
        <w:t xml:space="preserve">Laenuportfelli tagatis vähendab </w:t>
      </w:r>
      <w:r w:rsidR="00FC6416">
        <w:t>ESCO riske makseviivituste korral</w:t>
      </w:r>
      <w:r>
        <w:t xml:space="preserve">, </w:t>
      </w:r>
      <w:r w:rsidR="00FC6416">
        <w:t>seega ka üldist rahastam</w:t>
      </w:r>
      <w:r w:rsidR="00FC6416">
        <w:t>i</w:t>
      </w:r>
      <w:r w:rsidR="00FC6416">
        <w:t>se kulu (kindlustab, garanteerib hiljem maksmise)</w:t>
      </w:r>
      <w:r>
        <w:t>.</w:t>
      </w:r>
    </w:p>
    <w:p w14:paraId="48315771" w14:textId="3A3A0382" w:rsidR="005003EE" w:rsidRPr="007C18ED" w:rsidRDefault="005003EE" w:rsidP="00FC6416">
      <w:pPr>
        <w:pStyle w:val="Loendilik"/>
        <w:numPr>
          <w:ilvl w:val="0"/>
          <w:numId w:val="40"/>
        </w:numPr>
        <w:rPr>
          <w:b/>
        </w:rPr>
      </w:pPr>
      <w:r w:rsidRPr="007C18ED">
        <w:rPr>
          <w:b/>
        </w:rPr>
        <w:t>Energiasäästu fond</w:t>
      </w:r>
    </w:p>
    <w:p w14:paraId="1FAB189D" w14:textId="05EA9FBE" w:rsidR="00F3643D" w:rsidRDefault="005003EE" w:rsidP="007C18ED">
      <w:r>
        <w:t>Energiasäästufond</w:t>
      </w:r>
      <w:r w:rsidR="00FC6416">
        <w:t xml:space="preserve"> on kohalik või riiklik finantseerimisvahend, millest finantseeritakse mi</w:t>
      </w:r>
      <w:r w:rsidR="00FC6416">
        <w:t>t</w:t>
      </w:r>
      <w:r w:rsidR="00FC6416">
        <w:t>meid säästva energia projekte. Fondi vahenditest saab anda laene projektidele, kellel ei ole juurdepääsu muud liiki finantsvahenditele, või võib anda laene turuhinnast madalama määr</w:t>
      </w:r>
      <w:r w:rsidR="00FC6416">
        <w:t>a</w:t>
      </w:r>
      <w:r w:rsidR="00FC6416">
        <w:t>ga.</w:t>
      </w:r>
      <w:r w:rsidR="00C527CC">
        <w:t xml:space="preserve"> Fondi saab moodustada kohalik omavalitsus kaasates sinna eresektori vahendid.</w:t>
      </w:r>
    </w:p>
    <w:p w14:paraId="6A359035" w14:textId="7EAD6CAE" w:rsidR="007C18ED" w:rsidRDefault="00F33FF5" w:rsidP="007C18ED">
      <w:pPr>
        <w:pStyle w:val="Loendilik"/>
        <w:numPr>
          <w:ilvl w:val="0"/>
          <w:numId w:val="40"/>
        </w:numPr>
        <w:rPr>
          <w:b/>
        </w:rPr>
      </w:pPr>
      <w:r>
        <w:rPr>
          <w:b/>
        </w:rPr>
        <w:t>Energiaühistud ja ühisrahastamine</w:t>
      </w:r>
    </w:p>
    <w:p w14:paraId="5ED3C842" w14:textId="77777777" w:rsidR="007C18ED" w:rsidRPr="007C18ED" w:rsidRDefault="007C18ED" w:rsidP="007C18ED">
      <w:r w:rsidRPr="007C18ED">
        <w:t>Energiaühistu on kas asukoha põhiselt või muude ühiste huvidega seotud isikute koostegu</w:t>
      </w:r>
      <w:r w:rsidRPr="007C18ED">
        <w:t>t</w:t>
      </w:r>
      <w:r w:rsidRPr="007C18ED">
        <w:t>semise vorm, mille peamine eesmärk on toota ja jaotada oma seadmete kaudu oma liikmetele vajalikku elektri energiat ja soojust.(K.Sipelgas, Arengufond)</w:t>
      </w:r>
    </w:p>
    <w:p w14:paraId="7DB6758C" w14:textId="4450E9CC" w:rsidR="007C18ED" w:rsidRPr="007C18ED" w:rsidRDefault="007C18ED" w:rsidP="007C18ED">
      <w:r w:rsidRPr="007C18ED">
        <w:t>Energiaühisus on asukohaga või ühiste huvidega seotud isikute koostöövorm, et ühiselt ühe või mitme energiavarustuse (tarbimine, tootmine, edastamine, müük) või energiasäästu saav</w:t>
      </w:r>
      <w:r w:rsidRPr="007C18ED">
        <w:t>u</w:t>
      </w:r>
      <w:r w:rsidRPr="007C18ED">
        <w:t>tamisega seotud tegevusega saavutada ühine eesmärk – näiteks varustuskindlam, odavam energiavarustus ja/või kohaliku majanduse elavdamine ja/või parem elukvaliteet ja/või ülem</w:t>
      </w:r>
      <w:r w:rsidRPr="007C18ED">
        <w:t>i</w:t>
      </w:r>
      <w:r w:rsidRPr="007C18ED">
        <w:t>nek taastuvenergiale ja/või energiatõhusus ja/või tootlus investeeringult jne.</w:t>
      </w:r>
      <w:r w:rsidR="009777AF">
        <w:t xml:space="preserve"> </w:t>
      </w:r>
      <w:r w:rsidRPr="007C18ED">
        <w:t>(Advokaadibüroo Glimstedt)</w:t>
      </w:r>
    </w:p>
    <w:p w14:paraId="320A06B5" w14:textId="5BC87970" w:rsidR="007C18ED" w:rsidRPr="007C18ED" w:rsidRDefault="007C18ED" w:rsidP="007C18ED">
      <w:r w:rsidRPr="007C18ED">
        <w:t>Energiaühistute liikumine ei ole Eestis veel laialdaselt levinud kuid hoogustub. Arengufond tegeleb energiaühistute toetusmeetmete ja raamistiku väljatöötamisega.</w:t>
      </w:r>
    </w:p>
    <w:p w14:paraId="26E936F1" w14:textId="77777777" w:rsidR="007C18ED" w:rsidRDefault="007C18ED" w:rsidP="007C18ED">
      <w:pPr>
        <w:pStyle w:val="Loendilik"/>
      </w:pPr>
    </w:p>
    <w:p w14:paraId="381D7622" w14:textId="1C413FDC" w:rsidR="00183069" w:rsidRDefault="00183069" w:rsidP="00183069">
      <w:pPr>
        <w:pStyle w:val="Pealkiri2"/>
      </w:pPr>
      <w:bookmarkStart w:id="83" w:name="_Toc410376944"/>
      <w:r>
        <w:t xml:space="preserve">Tegevuste elluviimine </w:t>
      </w:r>
      <w:r w:rsidR="005D05A0">
        <w:t>ja seire</w:t>
      </w:r>
      <w:bookmarkEnd w:id="83"/>
    </w:p>
    <w:p w14:paraId="5D49BC1C" w14:textId="77777777" w:rsidR="00183069" w:rsidRDefault="00183069" w:rsidP="00183069">
      <w:r w:rsidRPr="00493522">
        <w:t>Eesmärkide täitmiseks rakendatavate meetmete tulemuslikkust tuleb mõõta. Mõõdikute ning nende jälgimissüsteemi (-struktuuri) olemasolu on tähtis, sest eesmärgid seatakse sageli pik</w:t>
      </w:r>
      <w:r w:rsidRPr="00493522">
        <w:t>a</w:t>
      </w:r>
      <w:r w:rsidRPr="00493522">
        <w:t xml:space="preserve">ajalistele protsessidele ning tegevustele, mille tulemusi on raske ette näha. Asjakohaste ning </w:t>
      </w:r>
      <w:r w:rsidRPr="00493522">
        <w:lastRenderedPageBreak/>
        <w:t>mõõdetavate indikaatorite olemasolu võimaldab eesmärkide täitmist ning rakendatud meetm</w:t>
      </w:r>
      <w:r w:rsidRPr="00493522">
        <w:t>e</w:t>
      </w:r>
      <w:r w:rsidRPr="00493522">
        <w:t>te mõju jälgida. Seeläbi saab tuvastada valitud suundumuste kitsaskohti ning võimalikke kõ</w:t>
      </w:r>
      <w:r w:rsidRPr="00493522">
        <w:t>r</w:t>
      </w:r>
      <w:r w:rsidRPr="00493522">
        <w:t>valekaldeid prognoositust.</w:t>
      </w:r>
    </w:p>
    <w:p w14:paraId="70C25C21" w14:textId="44D7CFEA" w:rsidR="0057130D" w:rsidRPr="0057130D" w:rsidRDefault="004D53E7" w:rsidP="00183069">
      <w:r w:rsidRPr="004D53E7">
        <w:rPr>
          <w:b/>
        </w:rPr>
        <w:t>Tegevuste elluviimist ja seiret koordineerib Tartu Linnavalitsuse linnaplaneerimise ja maakorralduse osakonna inseneriteenistus.</w:t>
      </w:r>
      <w:r w:rsidRPr="004D53E7">
        <w:t xml:space="preserve"> </w:t>
      </w:r>
      <w:r w:rsidR="0057130D">
        <w:t>Meetmete rakendamise tulemuslikkust mõõd</w:t>
      </w:r>
      <w:r w:rsidR="0057130D">
        <w:t>e</w:t>
      </w:r>
      <w:r w:rsidR="0057130D">
        <w:t>takse CO</w:t>
      </w:r>
      <w:r w:rsidR="0057130D">
        <w:rPr>
          <w:vertAlign w:val="subscript"/>
        </w:rPr>
        <w:t>2</w:t>
      </w:r>
      <w:r w:rsidR="0057130D">
        <w:t xml:space="preserve"> heitkoguste järelinventuuride koostamisega. Järelinventuure tuleb seonduvalt Li</w:t>
      </w:r>
      <w:r w:rsidR="0057130D">
        <w:t>n</w:t>
      </w:r>
      <w:r w:rsidR="0057130D">
        <w:t>napeade Paktiga liitumisega võetud kohustustega teha vähemalt üks kord iga kahe aasta mö</w:t>
      </w:r>
      <w:r w:rsidR="0057130D">
        <w:t>ö</w:t>
      </w:r>
      <w:r w:rsidR="0057130D">
        <w:t xml:space="preserve">dumisel. Järelinventuuri tulemused ning </w:t>
      </w:r>
      <w:r w:rsidR="00EA37C0">
        <w:t>tegevuskava muudatused</w:t>
      </w:r>
      <w:r w:rsidR="0057130D">
        <w:t xml:space="preserve"> avalikustatakse nii </w:t>
      </w:r>
      <w:r w:rsidR="00E21487">
        <w:t>Tartu</w:t>
      </w:r>
      <w:r w:rsidR="0057130D">
        <w:t xml:space="preserve"> linna veebilehel ning edastatakse Linnapeade Pakti sekretariaadile läbi linnapeade pakti eks</w:t>
      </w:r>
      <w:r w:rsidR="0057130D">
        <w:t>t</w:t>
      </w:r>
      <w:r w:rsidR="0057130D">
        <w:t xml:space="preserve">raneti </w:t>
      </w:r>
      <w:hyperlink r:id="rId61" w:history="1">
        <w:r w:rsidR="0057130D" w:rsidRPr="00EB1846">
          <w:rPr>
            <w:rStyle w:val="Hperlink"/>
          </w:rPr>
          <w:t>http://www.linnapeadepakt.eu/sign-in_et.html</w:t>
        </w:r>
      </w:hyperlink>
      <w:r w:rsidR="0057130D">
        <w:t xml:space="preserve">.  </w:t>
      </w:r>
    </w:p>
    <w:p w14:paraId="2D768E6C" w14:textId="6AFA3D12" w:rsidR="004D53E7" w:rsidRPr="006606AE" w:rsidRDefault="006606AE" w:rsidP="005B4055">
      <w:pPr>
        <w:spacing w:before="0" w:after="200" w:line="276" w:lineRule="auto"/>
        <w:jc w:val="left"/>
        <w:rPr>
          <w:rFonts w:eastAsiaTheme="majorEastAsia" w:cstheme="majorBidi"/>
          <w:bCs/>
          <w:szCs w:val="28"/>
        </w:rPr>
      </w:pPr>
      <w:r>
        <w:rPr>
          <w:rFonts w:eastAsiaTheme="majorEastAsia" w:cstheme="majorBidi"/>
          <w:b/>
          <w:bCs/>
          <w:szCs w:val="28"/>
        </w:rPr>
        <w:t xml:space="preserve">Tabel 5.2 </w:t>
      </w:r>
      <w:r w:rsidRPr="006606AE">
        <w:rPr>
          <w:rFonts w:eastAsiaTheme="majorEastAsia" w:cstheme="majorBidi"/>
          <w:bCs/>
          <w:szCs w:val="28"/>
        </w:rPr>
        <w:t>Indikaatorid ja sihttase Tartu linna säästva energiamajanduse kava edukuse hind</w:t>
      </w:r>
      <w:r w:rsidRPr="006606AE">
        <w:rPr>
          <w:rFonts w:eastAsiaTheme="majorEastAsia" w:cstheme="majorBidi"/>
          <w:bCs/>
          <w:szCs w:val="28"/>
        </w:rPr>
        <w:t>a</w:t>
      </w:r>
      <w:r w:rsidRPr="006606AE">
        <w:rPr>
          <w:rFonts w:eastAsiaTheme="majorEastAsia" w:cstheme="majorBidi"/>
          <w:bCs/>
          <w:szCs w:val="28"/>
        </w:rPr>
        <w:t>miseks</w:t>
      </w:r>
    </w:p>
    <w:tbl>
      <w:tblPr>
        <w:tblStyle w:val="Kontuurtabel"/>
        <w:tblW w:w="0" w:type="auto"/>
        <w:tblLook w:val="04A0" w:firstRow="1" w:lastRow="0" w:firstColumn="1" w:lastColumn="0" w:noHBand="0" w:noVBand="1"/>
      </w:tblPr>
      <w:tblGrid>
        <w:gridCol w:w="2405"/>
        <w:gridCol w:w="1701"/>
        <w:gridCol w:w="1701"/>
        <w:gridCol w:w="1442"/>
        <w:gridCol w:w="1813"/>
      </w:tblGrid>
      <w:tr w:rsidR="004D53E7" w14:paraId="6E4B3C74" w14:textId="77777777" w:rsidTr="00425021">
        <w:tc>
          <w:tcPr>
            <w:tcW w:w="2405" w:type="dxa"/>
          </w:tcPr>
          <w:p w14:paraId="5508A40B" w14:textId="00BCF73D" w:rsidR="004D53E7" w:rsidRDefault="004D53E7" w:rsidP="005B4055">
            <w:pPr>
              <w:spacing w:before="0" w:after="200" w:line="276" w:lineRule="auto"/>
              <w:jc w:val="left"/>
              <w:rPr>
                <w:rFonts w:eastAsiaTheme="majorEastAsia" w:cstheme="majorBidi"/>
                <w:b/>
                <w:bCs/>
                <w:szCs w:val="28"/>
              </w:rPr>
            </w:pPr>
            <w:r>
              <w:rPr>
                <w:rFonts w:eastAsiaTheme="majorEastAsia" w:cstheme="majorBidi"/>
                <w:b/>
                <w:bCs/>
                <w:szCs w:val="28"/>
              </w:rPr>
              <w:t>Indikaator</w:t>
            </w:r>
          </w:p>
        </w:tc>
        <w:tc>
          <w:tcPr>
            <w:tcW w:w="1701" w:type="dxa"/>
          </w:tcPr>
          <w:p w14:paraId="478A270E" w14:textId="6C659A80" w:rsidR="004D53E7" w:rsidRDefault="004D53E7" w:rsidP="00425021">
            <w:pPr>
              <w:spacing w:before="0" w:after="200" w:line="276" w:lineRule="auto"/>
              <w:jc w:val="center"/>
              <w:rPr>
                <w:rFonts w:eastAsiaTheme="majorEastAsia" w:cstheme="majorBidi"/>
                <w:b/>
                <w:bCs/>
                <w:szCs w:val="28"/>
              </w:rPr>
            </w:pPr>
            <w:r>
              <w:rPr>
                <w:rFonts w:eastAsiaTheme="majorEastAsia" w:cstheme="majorBidi"/>
                <w:b/>
                <w:bCs/>
                <w:szCs w:val="28"/>
              </w:rPr>
              <w:t>ühik</w:t>
            </w:r>
          </w:p>
        </w:tc>
        <w:tc>
          <w:tcPr>
            <w:tcW w:w="1701" w:type="dxa"/>
          </w:tcPr>
          <w:p w14:paraId="1A091935" w14:textId="10E51B50" w:rsidR="004D53E7" w:rsidRDefault="004D53E7" w:rsidP="00425021">
            <w:pPr>
              <w:spacing w:before="0" w:after="200" w:line="276" w:lineRule="auto"/>
              <w:jc w:val="center"/>
              <w:rPr>
                <w:rFonts w:eastAsiaTheme="majorEastAsia" w:cstheme="majorBidi"/>
                <w:b/>
                <w:bCs/>
                <w:szCs w:val="28"/>
              </w:rPr>
            </w:pPr>
            <w:r>
              <w:rPr>
                <w:rFonts w:eastAsiaTheme="majorEastAsia" w:cstheme="majorBidi"/>
                <w:b/>
                <w:bCs/>
                <w:szCs w:val="28"/>
              </w:rPr>
              <w:t>2010</w:t>
            </w:r>
          </w:p>
        </w:tc>
        <w:tc>
          <w:tcPr>
            <w:tcW w:w="1442" w:type="dxa"/>
          </w:tcPr>
          <w:p w14:paraId="6A18C6EA" w14:textId="40557FFD" w:rsidR="004D53E7" w:rsidRDefault="004D53E7" w:rsidP="00425021">
            <w:pPr>
              <w:spacing w:before="0" w:after="200" w:line="276" w:lineRule="auto"/>
              <w:jc w:val="center"/>
              <w:rPr>
                <w:rFonts w:eastAsiaTheme="majorEastAsia" w:cstheme="majorBidi"/>
                <w:b/>
                <w:bCs/>
                <w:szCs w:val="28"/>
              </w:rPr>
            </w:pPr>
            <w:r>
              <w:rPr>
                <w:rFonts w:eastAsiaTheme="majorEastAsia" w:cstheme="majorBidi"/>
                <w:b/>
                <w:bCs/>
                <w:szCs w:val="28"/>
              </w:rPr>
              <w:t>2017</w:t>
            </w:r>
          </w:p>
        </w:tc>
        <w:tc>
          <w:tcPr>
            <w:tcW w:w="1813" w:type="dxa"/>
          </w:tcPr>
          <w:p w14:paraId="5393F5D8" w14:textId="08FB1DA7" w:rsidR="004D53E7" w:rsidRDefault="004D53E7" w:rsidP="00425021">
            <w:pPr>
              <w:spacing w:before="0" w:after="200" w:line="276" w:lineRule="auto"/>
              <w:jc w:val="center"/>
              <w:rPr>
                <w:rFonts w:eastAsiaTheme="majorEastAsia" w:cstheme="majorBidi"/>
                <w:b/>
                <w:bCs/>
                <w:szCs w:val="28"/>
              </w:rPr>
            </w:pPr>
            <w:r>
              <w:rPr>
                <w:rFonts w:eastAsiaTheme="majorEastAsia" w:cstheme="majorBidi"/>
                <w:b/>
                <w:bCs/>
                <w:szCs w:val="28"/>
              </w:rPr>
              <w:t>Eesmärk 2020</w:t>
            </w:r>
          </w:p>
        </w:tc>
      </w:tr>
      <w:tr w:rsidR="004D53E7" w14:paraId="7B2E5772" w14:textId="77777777" w:rsidTr="00425021">
        <w:tc>
          <w:tcPr>
            <w:tcW w:w="2405" w:type="dxa"/>
          </w:tcPr>
          <w:p w14:paraId="575B17F0" w14:textId="24AD4744" w:rsidR="004D53E7" w:rsidRDefault="004D53E7" w:rsidP="005B4055">
            <w:pPr>
              <w:spacing w:before="0" w:after="200" w:line="276" w:lineRule="auto"/>
              <w:jc w:val="left"/>
              <w:rPr>
                <w:rFonts w:eastAsiaTheme="majorEastAsia" w:cstheme="majorBidi"/>
                <w:b/>
                <w:bCs/>
                <w:szCs w:val="28"/>
              </w:rPr>
            </w:pPr>
            <w:r>
              <w:rPr>
                <w:rFonts w:eastAsiaTheme="majorEastAsia" w:cstheme="majorBidi"/>
                <w:b/>
                <w:bCs/>
                <w:szCs w:val="28"/>
              </w:rPr>
              <w:t>Üldine energiata</w:t>
            </w:r>
            <w:r>
              <w:rPr>
                <w:rFonts w:eastAsiaTheme="majorEastAsia" w:cstheme="majorBidi"/>
                <w:b/>
                <w:bCs/>
                <w:szCs w:val="28"/>
              </w:rPr>
              <w:t>r</w:t>
            </w:r>
            <w:r>
              <w:rPr>
                <w:rFonts w:eastAsiaTheme="majorEastAsia" w:cstheme="majorBidi"/>
                <w:b/>
                <w:bCs/>
                <w:szCs w:val="28"/>
              </w:rPr>
              <w:t>bimine</w:t>
            </w:r>
          </w:p>
        </w:tc>
        <w:tc>
          <w:tcPr>
            <w:tcW w:w="1701" w:type="dxa"/>
          </w:tcPr>
          <w:p w14:paraId="5CB23E4F" w14:textId="2693CD01" w:rsidR="004D53E7" w:rsidRPr="00425021" w:rsidRDefault="004D53E7" w:rsidP="00425021">
            <w:pPr>
              <w:spacing w:before="0" w:after="200" w:line="276" w:lineRule="auto"/>
              <w:jc w:val="center"/>
              <w:rPr>
                <w:rFonts w:eastAsiaTheme="majorEastAsia" w:cstheme="majorBidi"/>
                <w:bCs/>
                <w:szCs w:val="28"/>
              </w:rPr>
            </w:pPr>
            <w:r w:rsidRPr="00425021">
              <w:rPr>
                <w:rFonts w:eastAsiaTheme="majorEastAsia" w:cstheme="majorBidi"/>
                <w:bCs/>
                <w:szCs w:val="28"/>
              </w:rPr>
              <w:t>MWh/a</w:t>
            </w:r>
          </w:p>
        </w:tc>
        <w:tc>
          <w:tcPr>
            <w:tcW w:w="1701" w:type="dxa"/>
          </w:tcPr>
          <w:p w14:paraId="3D0D3AA9" w14:textId="20488EFF" w:rsidR="004D53E7" w:rsidRPr="00425021" w:rsidRDefault="00CD2C4E" w:rsidP="00425021">
            <w:pPr>
              <w:spacing w:before="0" w:after="200" w:line="276" w:lineRule="auto"/>
              <w:jc w:val="center"/>
              <w:rPr>
                <w:rFonts w:eastAsiaTheme="majorEastAsia" w:cstheme="majorBidi"/>
                <w:bCs/>
                <w:szCs w:val="28"/>
              </w:rPr>
            </w:pPr>
            <w:r w:rsidRPr="00425021">
              <w:rPr>
                <w:rFonts w:eastAsiaTheme="majorEastAsia" w:cstheme="majorBidi"/>
                <w:bCs/>
                <w:szCs w:val="28"/>
              </w:rPr>
              <w:t>1 272 193</w:t>
            </w:r>
          </w:p>
        </w:tc>
        <w:tc>
          <w:tcPr>
            <w:tcW w:w="1442" w:type="dxa"/>
          </w:tcPr>
          <w:p w14:paraId="3F9036B1" w14:textId="77777777" w:rsidR="004D53E7" w:rsidRPr="00425021" w:rsidRDefault="004D53E7" w:rsidP="00425021">
            <w:pPr>
              <w:spacing w:before="0" w:after="200" w:line="276" w:lineRule="auto"/>
              <w:jc w:val="center"/>
              <w:rPr>
                <w:rFonts w:eastAsiaTheme="majorEastAsia" w:cstheme="majorBidi"/>
                <w:bCs/>
                <w:szCs w:val="28"/>
              </w:rPr>
            </w:pPr>
          </w:p>
        </w:tc>
        <w:tc>
          <w:tcPr>
            <w:tcW w:w="1813" w:type="dxa"/>
          </w:tcPr>
          <w:p w14:paraId="1A8F0137" w14:textId="2BF14B28" w:rsidR="004D53E7" w:rsidRPr="00425021" w:rsidRDefault="00894B04" w:rsidP="00425021">
            <w:pPr>
              <w:spacing w:before="0" w:after="200" w:line="276" w:lineRule="auto"/>
              <w:jc w:val="center"/>
              <w:rPr>
                <w:rFonts w:eastAsiaTheme="majorEastAsia" w:cstheme="majorBidi"/>
                <w:bCs/>
                <w:szCs w:val="28"/>
              </w:rPr>
            </w:pPr>
            <w:r w:rsidRPr="00425021">
              <w:rPr>
                <w:rFonts w:eastAsiaTheme="majorEastAsia" w:cstheme="majorBidi"/>
                <w:bCs/>
                <w:szCs w:val="28"/>
              </w:rPr>
              <w:t>1 </w:t>
            </w:r>
            <w:r w:rsidR="00D637FA" w:rsidRPr="00425021">
              <w:rPr>
                <w:rFonts w:eastAsiaTheme="majorEastAsia" w:cstheme="majorBidi"/>
                <w:bCs/>
                <w:szCs w:val="28"/>
              </w:rPr>
              <w:t>072</w:t>
            </w:r>
            <w:r w:rsidRPr="00425021">
              <w:rPr>
                <w:rFonts w:eastAsiaTheme="majorEastAsia" w:cstheme="majorBidi"/>
                <w:bCs/>
                <w:szCs w:val="28"/>
              </w:rPr>
              <w:t xml:space="preserve"> 000</w:t>
            </w:r>
          </w:p>
        </w:tc>
      </w:tr>
      <w:tr w:rsidR="004D53E7" w14:paraId="10DC82F3" w14:textId="77777777" w:rsidTr="00425021">
        <w:tc>
          <w:tcPr>
            <w:tcW w:w="2405" w:type="dxa"/>
          </w:tcPr>
          <w:p w14:paraId="3BDDA0A8" w14:textId="0F2C55EA" w:rsidR="004D53E7" w:rsidRDefault="004D53E7" w:rsidP="005B4055">
            <w:pPr>
              <w:spacing w:before="0" w:after="200" w:line="276" w:lineRule="auto"/>
              <w:jc w:val="left"/>
              <w:rPr>
                <w:rFonts w:eastAsiaTheme="majorEastAsia" w:cstheme="majorBidi"/>
                <w:b/>
                <w:bCs/>
                <w:szCs w:val="28"/>
              </w:rPr>
            </w:pPr>
            <w:r>
              <w:rPr>
                <w:rFonts w:eastAsiaTheme="majorEastAsia" w:cstheme="majorBidi"/>
                <w:b/>
                <w:bCs/>
                <w:szCs w:val="28"/>
              </w:rPr>
              <w:t>CO2 heide</w:t>
            </w:r>
          </w:p>
        </w:tc>
        <w:tc>
          <w:tcPr>
            <w:tcW w:w="1701" w:type="dxa"/>
          </w:tcPr>
          <w:p w14:paraId="40692AC4" w14:textId="69FB6869" w:rsidR="004D53E7" w:rsidRPr="00425021" w:rsidRDefault="004D53E7" w:rsidP="00425021">
            <w:pPr>
              <w:spacing w:before="0" w:after="200" w:line="276" w:lineRule="auto"/>
              <w:jc w:val="center"/>
              <w:rPr>
                <w:rFonts w:eastAsiaTheme="majorEastAsia" w:cstheme="majorBidi"/>
                <w:bCs/>
                <w:szCs w:val="28"/>
              </w:rPr>
            </w:pPr>
            <w:r w:rsidRPr="00425021">
              <w:rPr>
                <w:rFonts w:eastAsiaTheme="majorEastAsia" w:cstheme="majorBidi"/>
                <w:bCs/>
                <w:szCs w:val="28"/>
              </w:rPr>
              <w:t>t CO2 a</w:t>
            </w:r>
          </w:p>
        </w:tc>
        <w:tc>
          <w:tcPr>
            <w:tcW w:w="1701" w:type="dxa"/>
          </w:tcPr>
          <w:p w14:paraId="1D9A83F6" w14:textId="41DD9341" w:rsidR="004D53E7" w:rsidRPr="00425021" w:rsidRDefault="00CD2C4E" w:rsidP="00425021">
            <w:pPr>
              <w:spacing w:before="0" w:after="200" w:line="276" w:lineRule="auto"/>
              <w:jc w:val="center"/>
              <w:rPr>
                <w:rFonts w:eastAsiaTheme="majorEastAsia" w:cstheme="majorBidi"/>
                <w:bCs/>
                <w:szCs w:val="28"/>
              </w:rPr>
            </w:pPr>
            <w:r w:rsidRPr="00425021">
              <w:rPr>
                <w:rFonts w:eastAsiaTheme="majorEastAsia" w:cstheme="majorBidi"/>
                <w:bCs/>
                <w:szCs w:val="28"/>
              </w:rPr>
              <w:t>540 794</w:t>
            </w:r>
          </w:p>
        </w:tc>
        <w:tc>
          <w:tcPr>
            <w:tcW w:w="1442" w:type="dxa"/>
          </w:tcPr>
          <w:p w14:paraId="4BC53747" w14:textId="77777777" w:rsidR="004D53E7" w:rsidRPr="00425021" w:rsidRDefault="004D53E7" w:rsidP="00425021">
            <w:pPr>
              <w:spacing w:before="0" w:after="200" w:line="276" w:lineRule="auto"/>
              <w:jc w:val="center"/>
              <w:rPr>
                <w:rFonts w:eastAsiaTheme="majorEastAsia" w:cstheme="majorBidi"/>
                <w:bCs/>
                <w:szCs w:val="28"/>
              </w:rPr>
            </w:pPr>
          </w:p>
        </w:tc>
        <w:tc>
          <w:tcPr>
            <w:tcW w:w="1813" w:type="dxa"/>
          </w:tcPr>
          <w:p w14:paraId="67E6807F" w14:textId="62DD16D8" w:rsidR="004D53E7" w:rsidRPr="00425021" w:rsidRDefault="00D637FA" w:rsidP="00425021">
            <w:pPr>
              <w:spacing w:before="0" w:after="200" w:line="276" w:lineRule="auto"/>
              <w:jc w:val="center"/>
              <w:rPr>
                <w:rFonts w:eastAsiaTheme="majorEastAsia" w:cstheme="majorBidi"/>
                <w:bCs/>
                <w:szCs w:val="28"/>
              </w:rPr>
            </w:pPr>
            <w:r w:rsidRPr="00425021">
              <w:rPr>
                <w:rFonts w:eastAsiaTheme="majorEastAsia" w:cstheme="majorBidi"/>
                <w:bCs/>
                <w:szCs w:val="28"/>
              </w:rPr>
              <w:t>432 635</w:t>
            </w:r>
          </w:p>
        </w:tc>
      </w:tr>
      <w:tr w:rsidR="004D53E7" w14:paraId="0ECC4DD4" w14:textId="77777777" w:rsidTr="00425021">
        <w:tc>
          <w:tcPr>
            <w:tcW w:w="2405" w:type="dxa"/>
          </w:tcPr>
          <w:p w14:paraId="76984C96" w14:textId="6DF641B0" w:rsidR="004D53E7" w:rsidRDefault="004D53E7" w:rsidP="005B4055">
            <w:pPr>
              <w:spacing w:before="0" w:after="200" w:line="276" w:lineRule="auto"/>
              <w:jc w:val="left"/>
              <w:rPr>
                <w:rFonts w:eastAsiaTheme="majorEastAsia" w:cstheme="majorBidi"/>
                <w:b/>
                <w:bCs/>
                <w:szCs w:val="28"/>
              </w:rPr>
            </w:pPr>
            <w:r>
              <w:rPr>
                <w:rFonts w:eastAsiaTheme="majorEastAsia" w:cstheme="majorBidi"/>
                <w:b/>
                <w:bCs/>
                <w:szCs w:val="28"/>
              </w:rPr>
              <w:t>T</w:t>
            </w:r>
            <w:r w:rsidR="00894B04">
              <w:rPr>
                <w:rFonts w:eastAsiaTheme="majorEastAsia" w:cstheme="majorBidi"/>
                <w:b/>
                <w:bCs/>
                <w:szCs w:val="28"/>
              </w:rPr>
              <w:t>aastuvene</w:t>
            </w:r>
            <w:r>
              <w:rPr>
                <w:rFonts w:eastAsiaTheme="majorEastAsia" w:cstheme="majorBidi"/>
                <w:b/>
                <w:bCs/>
                <w:szCs w:val="28"/>
              </w:rPr>
              <w:t>rgia os</w:t>
            </w:r>
            <w:r>
              <w:rPr>
                <w:rFonts w:eastAsiaTheme="majorEastAsia" w:cstheme="majorBidi"/>
                <w:b/>
                <w:bCs/>
                <w:szCs w:val="28"/>
              </w:rPr>
              <w:t>a</w:t>
            </w:r>
            <w:r>
              <w:rPr>
                <w:rFonts w:eastAsiaTheme="majorEastAsia" w:cstheme="majorBidi"/>
                <w:b/>
                <w:bCs/>
                <w:szCs w:val="28"/>
              </w:rPr>
              <w:t>kaal lõpptarbimises</w:t>
            </w:r>
          </w:p>
        </w:tc>
        <w:tc>
          <w:tcPr>
            <w:tcW w:w="1701" w:type="dxa"/>
          </w:tcPr>
          <w:p w14:paraId="4BBF0C0E" w14:textId="6CE17FEC" w:rsidR="004D53E7" w:rsidRPr="00425021" w:rsidRDefault="004D53E7" w:rsidP="00425021">
            <w:pPr>
              <w:spacing w:before="0" w:after="200" w:line="276" w:lineRule="auto"/>
              <w:jc w:val="center"/>
              <w:rPr>
                <w:rFonts w:eastAsiaTheme="majorEastAsia" w:cstheme="majorBidi"/>
                <w:bCs/>
                <w:szCs w:val="28"/>
              </w:rPr>
            </w:pPr>
            <w:r w:rsidRPr="00425021">
              <w:rPr>
                <w:rFonts w:eastAsiaTheme="majorEastAsia" w:cstheme="majorBidi"/>
                <w:bCs/>
                <w:szCs w:val="28"/>
              </w:rPr>
              <w:t>%</w:t>
            </w:r>
          </w:p>
        </w:tc>
        <w:tc>
          <w:tcPr>
            <w:tcW w:w="1701" w:type="dxa"/>
          </w:tcPr>
          <w:p w14:paraId="7B3E4EC6" w14:textId="3536DBB7" w:rsidR="004D53E7" w:rsidRPr="00425021" w:rsidRDefault="00894B04" w:rsidP="00425021">
            <w:pPr>
              <w:spacing w:before="0" w:after="200" w:line="276" w:lineRule="auto"/>
              <w:jc w:val="center"/>
              <w:rPr>
                <w:rFonts w:eastAsiaTheme="majorEastAsia" w:cstheme="majorBidi"/>
                <w:bCs/>
                <w:szCs w:val="28"/>
              </w:rPr>
            </w:pPr>
            <w:r w:rsidRPr="00425021">
              <w:rPr>
                <w:rFonts w:eastAsiaTheme="majorEastAsia" w:cstheme="majorBidi"/>
                <w:bCs/>
                <w:szCs w:val="28"/>
              </w:rPr>
              <w:t>38</w:t>
            </w:r>
          </w:p>
        </w:tc>
        <w:tc>
          <w:tcPr>
            <w:tcW w:w="1442" w:type="dxa"/>
          </w:tcPr>
          <w:p w14:paraId="2060EC08" w14:textId="77777777" w:rsidR="004D53E7" w:rsidRPr="00425021" w:rsidRDefault="004D53E7" w:rsidP="00425021">
            <w:pPr>
              <w:spacing w:before="0" w:after="200" w:line="276" w:lineRule="auto"/>
              <w:jc w:val="center"/>
              <w:rPr>
                <w:rFonts w:eastAsiaTheme="majorEastAsia" w:cstheme="majorBidi"/>
                <w:bCs/>
                <w:szCs w:val="28"/>
              </w:rPr>
            </w:pPr>
          </w:p>
        </w:tc>
        <w:tc>
          <w:tcPr>
            <w:tcW w:w="1813" w:type="dxa"/>
          </w:tcPr>
          <w:p w14:paraId="414BAA2D" w14:textId="1497C271" w:rsidR="004D53E7" w:rsidRPr="00425021" w:rsidRDefault="00894B04" w:rsidP="00425021">
            <w:pPr>
              <w:spacing w:before="0" w:after="200" w:line="276" w:lineRule="auto"/>
              <w:jc w:val="center"/>
              <w:rPr>
                <w:rFonts w:eastAsiaTheme="majorEastAsia" w:cstheme="majorBidi"/>
                <w:bCs/>
                <w:szCs w:val="28"/>
              </w:rPr>
            </w:pPr>
            <w:r w:rsidRPr="00425021">
              <w:rPr>
                <w:rFonts w:eastAsiaTheme="majorEastAsia" w:cstheme="majorBidi"/>
                <w:bCs/>
                <w:szCs w:val="28"/>
              </w:rPr>
              <w:t>45</w:t>
            </w:r>
          </w:p>
        </w:tc>
      </w:tr>
    </w:tbl>
    <w:p w14:paraId="2F41809B" w14:textId="16CBBEF8" w:rsidR="00BE64E3" w:rsidRPr="006606AE" w:rsidRDefault="00BE64E3" w:rsidP="006606AE">
      <w:pPr>
        <w:spacing w:before="0" w:after="200" w:line="276" w:lineRule="auto"/>
        <w:jc w:val="left"/>
        <w:rPr>
          <w:rFonts w:eastAsiaTheme="majorEastAsia" w:cstheme="majorBidi"/>
          <w:b/>
          <w:bCs/>
          <w:szCs w:val="28"/>
        </w:rPr>
      </w:pPr>
    </w:p>
    <w:p w14:paraId="7EEF93B2" w14:textId="77777777" w:rsidR="00F95FDB" w:rsidRPr="00500A5B" w:rsidRDefault="00F95FDB" w:rsidP="00BE64E3">
      <w:pPr>
        <w:rPr>
          <w:rFonts w:cs="Times New Roman"/>
        </w:rPr>
      </w:pPr>
    </w:p>
    <w:p w14:paraId="48020841" w14:textId="77777777" w:rsidR="00F95FDB" w:rsidRDefault="00F95FDB" w:rsidP="00BE64E3">
      <w:pPr>
        <w:rPr>
          <w:rFonts w:cs="Times New Roman"/>
        </w:rPr>
      </w:pPr>
    </w:p>
    <w:p w14:paraId="3EC8F1E2" w14:textId="77777777" w:rsidR="00C51EBF" w:rsidRDefault="00C51EBF" w:rsidP="00BE64E3">
      <w:pPr>
        <w:rPr>
          <w:rFonts w:cs="Times New Roman"/>
        </w:rPr>
      </w:pPr>
    </w:p>
    <w:p w14:paraId="3DF45354" w14:textId="77777777" w:rsidR="00C51EBF" w:rsidRDefault="00C51EBF" w:rsidP="00BE64E3">
      <w:pPr>
        <w:rPr>
          <w:rFonts w:cs="Times New Roman"/>
        </w:rPr>
      </w:pPr>
    </w:p>
    <w:p w14:paraId="612D8A64" w14:textId="77777777" w:rsidR="00C51EBF" w:rsidRDefault="00C51EBF" w:rsidP="00BE64E3">
      <w:pPr>
        <w:rPr>
          <w:rFonts w:cs="Times New Roman"/>
        </w:rPr>
      </w:pPr>
    </w:p>
    <w:p w14:paraId="2B23061B" w14:textId="77777777" w:rsidR="00C51EBF" w:rsidRPr="00500A5B" w:rsidRDefault="00C51EBF" w:rsidP="00BE64E3">
      <w:pPr>
        <w:rPr>
          <w:rFonts w:cs="Times New Roman"/>
        </w:rPr>
      </w:pPr>
    </w:p>
    <w:p w14:paraId="1103715E" w14:textId="77777777" w:rsidR="00BE64E3" w:rsidRPr="00500A5B" w:rsidRDefault="00BE64E3" w:rsidP="00BE64E3">
      <w:pPr>
        <w:rPr>
          <w:rFonts w:cs="Times New Roman"/>
        </w:rPr>
      </w:pPr>
    </w:p>
    <w:p w14:paraId="4C20EF20" w14:textId="77777777" w:rsidR="00BE64E3" w:rsidRPr="00500A5B" w:rsidRDefault="00BE64E3" w:rsidP="00BE64E3">
      <w:pPr>
        <w:rPr>
          <w:rFonts w:cs="Times New Roman"/>
        </w:rPr>
      </w:pPr>
    </w:p>
    <w:p w14:paraId="26827F82" w14:textId="77777777" w:rsidR="00BE64E3" w:rsidRDefault="00BE64E3" w:rsidP="00BE64E3">
      <w:pPr>
        <w:pStyle w:val="Pealkiri1"/>
        <w:numPr>
          <w:ilvl w:val="0"/>
          <w:numId w:val="0"/>
        </w:numPr>
        <w:ind w:left="578" w:hanging="578"/>
        <w:jc w:val="center"/>
      </w:pPr>
      <w:bookmarkStart w:id="84" w:name="_Toc410376945"/>
      <w:r w:rsidRPr="00500A5B">
        <w:lastRenderedPageBreak/>
        <w:t>LISAD</w:t>
      </w:r>
      <w:bookmarkEnd w:id="84"/>
    </w:p>
    <w:p w14:paraId="776272BE" w14:textId="77777777" w:rsidR="00770341" w:rsidRDefault="002D070D">
      <w:pPr>
        <w:spacing w:before="0" w:after="200" w:line="276" w:lineRule="auto"/>
        <w:jc w:val="left"/>
      </w:pPr>
      <w:r>
        <w:rPr>
          <w:noProof/>
          <w:lang w:eastAsia="et-EE"/>
        </w:rPr>
        <mc:AlternateContent>
          <mc:Choice Requires="wps">
            <w:drawing>
              <wp:anchor distT="45720" distB="45720" distL="114300" distR="114300" simplePos="0" relativeHeight="251666432" behindDoc="0" locked="0" layoutInCell="1" allowOverlap="1" wp14:anchorId="43277F19" wp14:editId="5D43C9B5">
                <wp:simplePos x="0" y="0"/>
                <wp:positionH relativeFrom="margin">
                  <wp:align>center</wp:align>
                </wp:positionH>
                <wp:positionV relativeFrom="paragraph">
                  <wp:posOffset>4658995</wp:posOffset>
                </wp:positionV>
                <wp:extent cx="563880" cy="609600"/>
                <wp:effectExtent l="0" t="0" r="26670" b="19050"/>
                <wp:wrapNone/>
                <wp:docPr id="21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609600"/>
                        </a:xfrm>
                        <a:prstGeom prst="rect">
                          <a:avLst/>
                        </a:prstGeom>
                        <a:solidFill>
                          <a:schemeClr val="bg1"/>
                        </a:solidFill>
                        <a:ln w="9525">
                          <a:solidFill>
                            <a:schemeClr val="bg1"/>
                          </a:solidFill>
                          <a:miter lim="800000"/>
                          <a:headEnd/>
                          <a:tailEnd/>
                        </a:ln>
                      </wps:spPr>
                      <wps:txbx>
                        <w:txbxContent>
                          <w:p w14:paraId="21EF8C1F" w14:textId="77777777" w:rsidR="00D67AA1" w:rsidRDefault="00D67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277F19" id="_x0000_s1027" type="#_x0000_t202" style="position:absolute;margin-left:0;margin-top:366.85pt;width:44.4pt;height:48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" fillcolor="white [3212]" strokecolor="white [3212]">
                <v:textbox>
                  <w:txbxContent>
                    <w:p w14:paraId="21EF8C1F" w14:textId="77777777" w:rsidR="00D67AA1" w:rsidRDefault="00D67AA1"/>
                  </w:txbxContent>
                </v:textbox>
                <w10:wrap anchorx="margin"/>
              </v:shape>
            </w:pict>
          </mc:Fallback>
        </mc:AlternateContent>
      </w:r>
      <w:r w:rsidR="00ED498B">
        <w:br w:type="page"/>
      </w:r>
    </w:p>
    <w:p w14:paraId="3D35D378" w14:textId="77777777" w:rsidR="00BD3504" w:rsidRDefault="00BD3504">
      <w:pPr>
        <w:spacing w:before="0" w:after="200" w:line="276" w:lineRule="auto"/>
        <w:jc w:val="left"/>
        <w:sectPr w:rsidR="00BD3504" w:rsidSect="00D60C5D">
          <w:headerReference w:type="even" r:id="rId62"/>
          <w:headerReference w:type="default" r:id="rId63"/>
          <w:footerReference w:type="even" r:id="rId64"/>
          <w:footerReference w:type="default" r:id="rId65"/>
          <w:headerReference w:type="first" r:id="rId66"/>
          <w:footerReference w:type="first" r:id="rId67"/>
          <w:endnotePr>
            <w:numFmt w:val="decimal"/>
          </w:endnotePr>
          <w:pgSz w:w="11906" w:h="16838"/>
          <w:pgMar w:top="1417" w:right="1417" w:bottom="1417" w:left="1417" w:header="708" w:footer="708" w:gutter="0"/>
          <w:cols w:space="708"/>
          <w:docGrid w:linePitch="360"/>
        </w:sectPr>
      </w:pPr>
    </w:p>
    <w:p w14:paraId="36B9401B" w14:textId="160EE7C0" w:rsidR="00BD3504" w:rsidRPr="00425021" w:rsidRDefault="00BD3504" w:rsidP="00425021">
      <w:pPr>
        <w:pStyle w:val="Pealkiri1"/>
        <w:numPr>
          <w:ilvl w:val="0"/>
          <w:numId w:val="0"/>
        </w:numPr>
        <w:ind w:left="432"/>
      </w:pPr>
      <w:bookmarkStart w:id="85" w:name="_Toc410376946"/>
      <w:r w:rsidRPr="00425021">
        <w:lastRenderedPageBreak/>
        <w:t>Lisa 1</w:t>
      </w:r>
      <w:r w:rsidR="00FA6AE4">
        <w:t>.</w:t>
      </w:r>
      <w:r w:rsidRPr="00425021">
        <w:t xml:space="preserve"> Tartu linna  säästva energia kava rakendusplaan</w:t>
      </w:r>
      <w:r w:rsidR="00425021">
        <w:t xml:space="preserve"> </w:t>
      </w:r>
      <w:r w:rsidR="00726503">
        <w:t>aastateks</w:t>
      </w:r>
      <w:r w:rsidR="00425021">
        <w:t xml:space="preserve"> 2015-2020</w:t>
      </w:r>
      <w:bookmarkEnd w:id="85"/>
    </w:p>
    <w:p w14:paraId="14745826" w14:textId="77777777" w:rsidR="00BD3504" w:rsidRDefault="00BD3504" w:rsidP="00736180">
      <w:pPr>
        <w:spacing w:before="0" w:after="200" w:line="276" w:lineRule="auto"/>
        <w:jc w:val="left"/>
      </w:pPr>
    </w:p>
    <w:tbl>
      <w:tblPr>
        <w:tblStyle w:val="Kontuurtabel"/>
        <w:tblW w:w="14034" w:type="dxa"/>
        <w:tblLayout w:type="fixed"/>
        <w:tblLook w:val="04A0" w:firstRow="1" w:lastRow="0" w:firstColumn="1" w:lastColumn="0" w:noHBand="0" w:noVBand="1"/>
      </w:tblPr>
      <w:tblGrid>
        <w:gridCol w:w="1140"/>
        <w:gridCol w:w="2242"/>
        <w:gridCol w:w="991"/>
        <w:gridCol w:w="1137"/>
        <w:gridCol w:w="1137"/>
        <w:gridCol w:w="1562"/>
        <w:gridCol w:w="1427"/>
        <w:gridCol w:w="1420"/>
        <w:gridCol w:w="2978"/>
      </w:tblGrid>
      <w:tr w:rsidR="00157343" w:rsidRPr="00770341" w14:paraId="716BE2C0" w14:textId="77777777" w:rsidTr="00157343">
        <w:trPr>
          <w:trHeight w:val="20"/>
        </w:trPr>
        <w:tc>
          <w:tcPr>
            <w:tcW w:w="1140" w:type="dxa"/>
            <w:shd w:val="clear" w:color="auto" w:fill="00B050"/>
            <w:hideMark/>
          </w:tcPr>
          <w:p w14:paraId="0E5B386B" w14:textId="5B9A7F1E" w:rsidR="00157343" w:rsidRPr="00770341" w:rsidRDefault="00157343" w:rsidP="009661CA">
            <w:pPr>
              <w:spacing w:before="0" w:after="0" w:line="240" w:lineRule="auto"/>
              <w:rPr>
                <w:rFonts w:eastAsia="Times New Roman" w:cs="Times New Roman"/>
                <w:b/>
                <w:bCs/>
                <w:sz w:val="20"/>
                <w:szCs w:val="20"/>
                <w:lang w:eastAsia="et-EE"/>
              </w:rPr>
            </w:pPr>
            <w:r>
              <w:rPr>
                <w:rFonts w:eastAsia="Times New Roman" w:cs="Times New Roman"/>
                <w:b/>
                <w:bCs/>
                <w:sz w:val="20"/>
                <w:szCs w:val="20"/>
                <w:lang w:eastAsia="et-EE"/>
              </w:rPr>
              <w:t>Meede</w:t>
            </w:r>
          </w:p>
        </w:tc>
        <w:tc>
          <w:tcPr>
            <w:tcW w:w="2242" w:type="dxa"/>
            <w:shd w:val="clear" w:color="auto" w:fill="00B050"/>
            <w:hideMark/>
          </w:tcPr>
          <w:p w14:paraId="5C901AF0" w14:textId="78F9F602" w:rsidR="00157343" w:rsidRPr="00770341" w:rsidRDefault="00157343" w:rsidP="002A62EF">
            <w:pPr>
              <w:spacing w:before="0" w:after="0" w:line="240" w:lineRule="auto"/>
              <w:jc w:val="left"/>
              <w:rPr>
                <w:rFonts w:eastAsia="Times New Roman" w:cs="Times New Roman"/>
                <w:b/>
                <w:bCs/>
                <w:sz w:val="20"/>
                <w:szCs w:val="20"/>
                <w:lang w:eastAsia="et-EE"/>
              </w:rPr>
            </w:pPr>
            <w:r>
              <w:rPr>
                <w:rFonts w:eastAsia="Times New Roman" w:cs="Times New Roman"/>
                <w:b/>
                <w:bCs/>
                <w:sz w:val="20"/>
                <w:szCs w:val="20"/>
                <w:lang w:eastAsia="et-EE"/>
              </w:rPr>
              <w:t>Tegevus</w:t>
            </w:r>
          </w:p>
        </w:tc>
        <w:tc>
          <w:tcPr>
            <w:tcW w:w="991" w:type="dxa"/>
            <w:shd w:val="clear" w:color="auto" w:fill="00B050"/>
            <w:hideMark/>
          </w:tcPr>
          <w:p w14:paraId="1F6660A0" w14:textId="77777777" w:rsidR="00157343" w:rsidRPr="00770341" w:rsidRDefault="00157343" w:rsidP="002A62EF">
            <w:pPr>
              <w:spacing w:before="0" w:after="0" w:line="240" w:lineRule="auto"/>
              <w:jc w:val="left"/>
              <w:rPr>
                <w:rFonts w:eastAsia="Times New Roman" w:cs="Times New Roman"/>
                <w:b/>
                <w:bCs/>
                <w:sz w:val="20"/>
                <w:szCs w:val="20"/>
                <w:lang w:eastAsia="et-EE"/>
              </w:rPr>
            </w:pPr>
            <w:r w:rsidRPr="00770341">
              <w:rPr>
                <w:rFonts w:eastAsia="Times New Roman" w:cs="Times New Roman"/>
                <w:b/>
                <w:bCs/>
                <w:sz w:val="20"/>
                <w:szCs w:val="20"/>
                <w:lang w:eastAsia="et-EE"/>
              </w:rPr>
              <w:t>Vastutav organ</w:t>
            </w:r>
            <w:r w:rsidRPr="00770341">
              <w:rPr>
                <w:rFonts w:eastAsia="Times New Roman" w:cs="Times New Roman"/>
                <w:b/>
                <w:bCs/>
                <w:sz w:val="20"/>
                <w:szCs w:val="20"/>
                <w:lang w:eastAsia="et-EE"/>
              </w:rPr>
              <w:t>i</w:t>
            </w:r>
            <w:r w:rsidRPr="00770341">
              <w:rPr>
                <w:rFonts w:eastAsia="Times New Roman" w:cs="Times New Roman"/>
                <w:b/>
                <w:bCs/>
                <w:sz w:val="20"/>
                <w:szCs w:val="20"/>
                <w:lang w:eastAsia="et-EE"/>
              </w:rPr>
              <w:t>satsioon / asutus</w:t>
            </w:r>
          </w:p>
        </w:tc>
        <w:tc>
          <w:tcPr>
            <w:tcW w:w="1137" w:type="dxa"/>
            <w:shd w:val="clear" w:color="auto" w:fill="00B050"/>
            <w:hideMark/>
          </w:tcPr>
          <w:p w14:paraId="3595A222" w14:textId="77777777" w:rsidR="00157343" w:rsidRPr="00770341" w:rsidRDefault="00157343" w:rsidP="002A62EF">
            <w:pPr>
              <w:spacing w:before="0" w:after="0" w:line="240" w:lineRule="auto"/>
              <w:jc w:val="left"/>
              <w:rPr>
                <w:rFonts w:eastAsia="Times New Roman" w:cs="Times New Roman"/>
                <w:b/>
                <w:bCs/>
                <w:sz w:val="20"/>
                <w:szCs w:val="20"/>
                <w:lang w:eastAsia="et-EE"/>
              </w:rPr>
            </w:pPr>
            <w:r w:rsidRPr="00770341">
              <w:rPr>
                <w:rFonts w:eastAsia="Times New Roman" w:cs="Times New Roman"/>
                <w:b/>
                <w:bCs/>
                <w:sz w:val="20"/>
                <w:szCs w:val="20"/>
                <w:lang w:eastAsia="et-EE"/>
              </w:rPr>
              <w:t>Tegevuste rakend</w:t>
            </w:r>
            <w:r w:rsidRPr="00770341">
              <w:rPr>
                <w:rFonts w:eastAsia="Times New Roman" w:cs="Times New Roman"/>
                <w:b/>
                <w:bCs/>
                <w:sz w:val="20"/>
                <w:szCs w:val="20"/>
                <w:lang w:eastAsia="et-EE"/>
              </w:rPr>
              <w:t>a</w:t>
            </w:r>
            <w:r w:rsidRPr="00770341">
              <w:rPr>
                <w:rFonts w:eastAsia="Times New Roman" w:cs="Times New Roman"/>
                <w:b/>
                <w:bCs/>
                <w:sz w:val="20"/>
                <w:szCs w:val="20"/>
                <w:lang w:eastAsia="et-EE"/>
              </w:rPr>
              <w:t>mine</w:t>
            </w:r>
          </w:p>
        </w:tc>
        <w:tc>
          <w:tcPr>
            <w:tcW w:w="1137" w:type="dxa"/>
            <w:shd w:val="clear" w:color="auto" w:fill="00B050"/>
            <w:hideMark/>
          </w:tcPr>
          <w:p w14:paraId="4879BB2F" w14:textId="41B92645" w:rsidR="00157343" w:rsidRPr="00770341" w:rsidRDefault="00157343" w:rsidP="002A62EF">
            <w:pPr>
              <w:spacing w:before="0" w:after="0" w:line="240" w:lineRule="auto"/>
              <w:jc w:val="left"/>
              <w:rPr>
                <w:rFonts w:eastAsia="Times New Roman" w:cs="Times New Roman"/>
                <w:b/>
                <w:bCs/>
                <w:sz w:val="20"/>
                <w:szCs w:val="20"/>
                <w:lang w:eastAsia="et-EE"/>
              </w:rPr>
            </w:pPr>
            <w:r w:rsidRPr="00770341">
              <w:rPr>
                <w:rFonts w:eastAsia="Times New Roman" w:cs="Times New Roman"/>
                <w:b/>
                <w:bCs/>
                <w:sz w:val="20"/>
                <w:szCs w:val="20"/>
                <w:lang w:eastAsia="et-EE"/>
              </w:rPr>
              <w:t>Hinna</w:t>
            </w:r>
            <w:r w:rsidRPr="00770341">
              <w:rPr>
                <w:rFonts w:eastAsia="Times New Roman" w:cs="Times New Roman"/>
                <w:b/>
                <w:bCs/>
                <w:sz w:val="20"/>
                <w:szCs w:val="20"/>
                <w:lang w:eastAsia="et-EE"/>
              </w:rPr>
              <w:t>n</w:t>
            </w:r>
            <w:r w:rsidRPr="00770341">
              <w:rPr>
                <w:rFonts w:eastAsia="Times New Roman" w:cs="Times New Roman"/>
                <w:b/>
                <w:bCs/>
                <w:sz w:val="20"/>
                <w:szCs w:val="20"/>
                <w:lang w:eastAsia="et-EE"/>
              </w:rPr>
              <w:t>guline maks</w:t>
            </w:r>
            <w:r w:rsidRPr="00770341">
              <w:rPr>
                <w:rFonts w:eastAsia="Times New Roman" w:cs="Times New Roman"/>
                <w:b/>
                <w:bCs/>
                <w:sz w:val="20"/>
                <w:szCs w:val="20"/>
                <w:lang w:eastAsia="et-EE"/>
              </w:rPr>
              <w:t>u</w:t>
            </w:r>
            <w:r w:rsidRPr="00770341">
              <w:rPr>
                <w:rFonts w:eastAsia="Times New Roman" w:cs="Times New Roman"/>
                <w:b/>
                <w:bCs/>
                <w:sz w:val="20"/>
                <w:szCs w:val="20"/>
                <w:lang w:eastAsia="et-EE"/>
              </w:rPr>
              <w:t>mus (EUR)</w:t>
            </w:r>
          </w:p>
        </w:tc>
        <w:tc>
          <w:tcPr>
            <w:tcW w:w="1562" w:type="dxa"/>
            <w:shd w:val="clear" w:color="auto" w:fill="00B050"/>
            <w:hideMark/>
          </w:tcPr>
          <w:p w14:paraId="010EC2D5" w14:textId="77777777" w:rsidR="00157343" w:rsidRPr="00770341" w:rsidRDefault="00157343" w:rsidP="002A62EF">
            <w:pPr>
              <w:spacing w:before="0" w:after="0" w:line="240" w:lineRule="auto"/>
              <w:jc w:val="left"/>
              <w:rPr>
                <w:rFonts w:eastAsia="Times New Roman" w:cs="Times New Roman"/>
                <w:b/>
                <w:bCs/>
                <w:sz w:val="20"/>
                <w:szCs w:val="20"/>
                <w:lang w:eastAsia="et-EE"/>
              </w:rPr>
            </w:pPr>
            <w:r w:rsidRPr="00770341">
              <w:rPr>
                <w:rFonts w:eastAsia="Times New Roman" w:cs="Times New Roman"/>
                <w:b/>
                <w:bCs/>
                <w:sz w:val="20"/>
                <w:szCs w:val="20"/>
                <w:lang w:eastAsia="et-EE"/>
              </w:rPr>
              <w:t>Hinnangulised muutused energiatarb</w:t>
            </w:r>
            <w:r w:rsidRPr="00770341">
              <w:rPr>
                <w:rFonts w:eastAsia="Times New Roman" w:cs="Times New Roman"/>
                <w:b/>
                <w:bCs/>
                <w:sz w:val="20"/>
                <w:szCs w:val="20"/>
                <w:lang w:eastAsia="et-EE"/>
              </w:rPr>
              <w:t>i</w:t>
            </w:r>
            <w:r w:rsidRPr="00770341">
              <w:rPr>
                <w:rFonts w:eastAsia="Times New Roman" w:cs="Times New Roman"/>
                <w:b/>
                <w:bCs/>
                <w:sz w:val="20"/>
                <w:szCs w:val="20"/>
                <w:lang w:eastAsia="et-EE"/>
              </w:rPr>
              <w:t>mises (MWh/a)</w:t>
            </w:r>
          </w:p>
        </w:tc>
        <w:tc>
          <w:tcPr>
            <w:tcW w:w="1427" w:type="dxa"/>
            <w:shd w:val="clear" w:color="auto" w:fill="00B050"/>
            <w:hideMark/>
          </w:tcPr>
          <w:p w14:paraId="2E55272B" w14:textId="77777777" w:rsidR="00157343" w:rsidRPr="00770341" w:rsidRDefault="00157343" w:rsidP="002A62EF">
            <w:pPr>
              <w:spacing w:before="0" w:after="0" w:line="240" w:lineRule="auto"/>
              <w:jc w:val="left"/>
              <w:rPr>
                <w:rFonts w:eastAsia="Times New Roman" w:cs="Times New Roman"/>
                <w:b/>
                <w:bCs/>
                <w:sz w:val="20"/>
                <w:szCs w:val="20"/>
                <w:lang w:eastAsia="et-EE"/>
              </w:rPr>
            </w:pPr>
            <w:r w:rsidRPr="00770341">
              <w:rPr>
                <w:rFonts w:eastAsia="Times New Roman" w:cs="Times New Roman"/>
                <w:b/>
                <w:bCs/>
                <w:sz w:val="20"/>
                <w:szCs w:val="20"/>
                <w:lang w:eastAsia="et-EE"/>
              </w:rPr>
              <w:t>Hinnanguline taastuvene</w:t>
            </w:r>
            <w:r w:rsidRPr="00770341">
              <w:rPr>
                <w:rFonts w:eastAsia="Times New Roman" w:cs="Times New Roman"/>
                <w:b/>
                <w:bCs/>
                <w:sz w:val="20"/>
                <w:szCs w:val="20"/>
                <w:lang w:eastAsia="et-EE"/>
              </w:rPr>
              <w:t>r</w:t>
            </w:r>
            <w:r w:rsidRPr="00770341">
              <w:rPr>
                <w:rFonts w:eastAsia="Times New Roman" w:cs="Times New Roman"/>
                <w:b/>
                <w:bCs/>
                <w:sz w:val="20"/>
                <w:szCs w:val="20"/>
                <w:lang w:eastAsia="et-EE"/>
              </w:rPr>
              <w:t>gia toodang (MWh/a)</w:t>
            </w:r>
          </w:p>
        </w:tc>
        <w:tc>
          <w:tcPr>
            <w:tcW w:w="1420" w:type="dxa"/>
            <w:shd w:val="clear" w:color="auto" w:fill="00B050"/>
            <w:hideMark/>
          </w:tcPr>
          <w:p w14:paraId="13CC6289" w14:textId="77777777" w:rsidR="00157343" w:rsidRPr="00770341" w:rsidRDefault="00157343" w:rsidP="002A62EF">
            <w:pPr>
              <w:spacing w:before="0" w:after="0" w:line="240" w:lineRule="auto"/>
              <w:jc w:val="center"/>
              <w:rPr>
                <w:rFonts w:eastAsia="Times New Roman" w:cs="Times New Roman"/>
                <w:b/>
                <w:bCs/>
                <w:sz w:val="20"/>
                <w:szCs w:val="20"/>
                <w:lang w:eastAsia="et-EE"/>
              </w:rPr>
            </w:pPr>
            <w:r w:rsidRPr="00770341">
              <w:rPr>
                <w:rFonts w:eastAsia="Times New Roman" w:cs="Times New Roman"/>
                <w:b/>
                <w:bCs/>
                <w:sz w:val="20"/>
                <w:szCs w:val="20"/>
                <w:lang w:eastAsia="et-EE"/>
              </w:rPr>
              <w:t>CO</w:t>
            </w:r>
            <w:r w:rsidRPr="00770341">
              <w:rPr>
                <w:rFonts w:eastAsia="Times New Roman" w:cs="Times New Roman"/>
                <w:b/>
                <w:bCs/>
                <w:sz w:val="20"/>
                <w:szCs w:val="20"/>
                <w:vertAlign w:val="subscript"/>
                <w:lang w:eastAsia="et-EE"/>
              </w:rPr>
              <w:t>2</w:t>
            </w:r>
            <w:r w:rsidRPr="00770341">
              <w:rPr>
                <w:rFonts w:eastAsia="Times New Roman" w:cs="Times New Roman"/>
                <w:b/>
                <w:bCs/>
                <w:sz w:val="20"/>
                <w:szCs w:val="20"/>
                <w:lang w:eastAsia="et-EE"/>
              </w:rPr>
              <w:t xml:space="preserve"> heitk</w:t>
            </w:r>
            <w:r w:rsidRPr="00770341">
              <w:rPr>
                <w:rFonts w:eastAsia="Times New Roman" w:cs="Times New Roman"/>
                <w:b/>
                <w:bCs/>
                <w:sz w:val="20"/>
                <w:szCs w:val="20"/>
                <w:lang w:eastAsia="et-EE"/>
              </w:rPr>
              <w:t>o</w:t>
            </w:r>
            <w:r w:rsidRPr="00770341">
              <w:rPr>
                <w:rFonts w:eastAsia="Times New Roman" w:cs="Times New Roman"/>
                <w:b/>
                <w:bCs/>
                <w:sz w:val="20"/>
                <w:szCs w:val="20"/>
                <w:lang w:eastAsia="et-EE"/>
              </w:rPr>
              <w:t>guste väh</w:t>
            </w:r>
            <w:r w:rsidRPr="00770341">
              <w:rPr>
                <w:rFonts w:eastAsia="Times New Roman" w:cs="Times New Roman"/>
                <w:b/>
                <w:bCs/>
                <w:sz w:val="20"/>
                <w:szCs w:val="20"/>
                <w:lang w:eastAsia="et-EE"/>
              </w:rPr>
              <w:t>e</w:t>
            </w:r>
            <w:r w:rsidRPr="00770341">
              <w:rPr>
                <w:rFonts w:eastAsia="Times New Roman" w:cs="Times New Roman"/>
                <w:b/>
                <w:bCs/>
                <w:sz w:val="20"/>
                <w:szCs w:val="20"/>
                <w:lang w:eastAsia="et-EE"/>
              </w:rPr>
              <w:t>nemine aa</w:t>
            </w:r>
            <w:r w:rsidRPr="00770341">
              <w:rPr>
                <w:rFonts w:eastAsia="Times New Roman" w:cs="Times New Roman"/>
                <w:b/>
                <w:bCs/>
                <w:sz w:val="20"/>
                <w:szCs w:val="20"/>
                <w:lang w:eastAsia="et-EE"/>
              </w:rPr>
              <w:t>s</w:t>
            </w:r>
            <w:r w:rsidRPr="00770341">
              <w:rPr>
                <w:rFonts w:eastAsia="Times New Roman" w:cs="Times New Roman"/>
                <w:b/>
                <w:bCs/>
                <w:sz w:val="20"/>
                <w:szCs w:val="20"/>
                <w:lang w:eastAsia="et-EE"/>
              </w:rPr>
              <w:t>taks 2020 (tCO</w:t>
            </w:r>
            <w:r w:rsidRPr="009A3FFF">
              <w:rPr>
                <w:rFonts w:eastAsia="Times New Roman" w:cs="Times New Roman"/>
                <w:b/>
                <w:bCs/>
                <w:sz w:val="20"/>
                <w:szCs w:val="20"/>
                <w:vertAlign w:val="subscript"/>
                <w:lang w:eastAsia="et-EE"/>
              </w:rPr>
              <w:t>2</w:t>
            </w:r>
            <w:r w:rsidRPr="00770341">
              <w:rPr>
                <w:rFonts w:eastAsia="Times New Roman" w:cs="Times New Roman"/>
                <w:b/>
                <w:bCs/>
                <w:sz w:val="20"/>
                <w:szCs w:val="20"/>
                <w:lang w:eastAsia="et-EE"/>
              </w:rPr>
              <w:t>/a)</w:t>
            </w:r>
            <w:r>
              <w:rPr>
                <w:rStyle w:val="Allmrkuseviide"/>
                <w:rFonts w:eastAsia="Times New Roman" w:cs="Times New Roman"/>
                <w:b/>
                <w:bCs/>
                <w:sz w:val="20"/>
                <w:szCs w:val="20"/>
                <w:lang w:eastAsia="et-EE"/>
              </w:rPr>
              <w:footnoteReference w:id="2"/>
            </w:r>
          </w:p>
        </w:tc>
        <w:tc>
          <w:tcPr>
            <w:tcW w:w="2978" w:type="dxa"/>
            <w:shd w:val="clear" w:color="auto" w:fill="00B050"/>
            <w:hideMark/>
          </w:tcPr>
          <w:p w14:paraId="22ECCC71" w14:textId="77777777" w:rsidR="00157343" w:rsidRPr="00770341" w:rsidRDefault="00157343" w:rsidP="002A62EF">
            <w:pPr>
              <w:spacing w:before="0" w:after="0" w:line="240" w:lineRule="auto"/>
              <w:jc w:val="center"/>
              <w:rPr>
                <w:rFonts w:eastAsia="Times New Roman" w:cs="Times New Roman"/>
                <w:b/>
                <w:bCs/>
                <w:sz w:val="20"/>
                <w:szCs w:val="20"/>
                <w:lang w:eastAsia="et-EE"/>
              </w:rPr>
            </w:pPr>
            <w:r w:rsidRPr="00770341">
              <w:rPr>
                <w:rFonts w:eastAsia="Times New Roman" w:cs="Times New Roman"/>
                <w:b/>
                <w:bCs/>
                <w:sz w:val="20"/>
                <w:szCs w:val="20"/>
                <w:lang w:eastAsia="et-EE"/>
              </w:rPr>
              <w:t>Märkused</w:t>
            </w:r>
          </w:p>
        </w:tc>
      </w:tr>
      <w:tr w:rsidR="00157343" w:rsidRPr="00770341" w14:paraId="741785E1" w14:textId="77777777" w:rsidTr="00157343">
        <w:trPr>
          <w:trHeight w:val="20"/>
        </w:trPr>
        <w:tc>
          <w:tcPr>
            <w:tcW w:w="1140" w:type="dxa"/>
          </w:tcPr>
          <w:p w14:paraId="69BCD2EE" w14:textId="04581F81" w:rsidR="00157343" w:rsidRDefault="00157343" w:rsidP="002A62EF">
            <w:pPr>
              <w:spacing w:before="0" w:after="0" w:line="240" w:lineRule="auto"/>
              <w:jc w:val="center"/>
              <w:rPr>
                <w:rFonts w:eastAsia="Times New Roman" w:cs="Times New Roman"/>
                <w:b/>
                <w:bCs/>
                <w:sz w:val="20"/>
                <w:szCs w:val="20"/>
                <w:lang w:eastAsia="et-EE"/>
              </w:rPr>
            </w:pPr>
            <w:r>
              <w:rPr>
                <w:rFonts w:eastAsia="Times New Roman" w:cs="Times New Roman"/>
                <w:b/>
                <w:bCs/>
                <w:sz w:val="20"/>
                <w:szCs w:val="20"/>
                <w:lang w:eastAsia="et-EE"/>
              </w:rPr>
              <w:t>Kaugkü</w:t>
            </w:r>
            <w:r>
              <w:rPr>
                <w:rFonts w:eastAsia="Times New Roman" w:cs="Times New Roman"/>
                <w:b/>
                <w:bCs/>
                <w:sz w:val="20"/>
                <w:szCs w:val="20"/>
                <w:lang w:eastAsia="et-EE"/>
              </w:rPr>
              <w:t>t</w:t>
            </w:r>
            <w:r>
              <w:rPr>
                <w:rFonts w:eastAsia="Times New Roman" w:cs="Times New Roman"/>
                <w:b/>
                <w:bCs/>
                <w:sz w:val="20"/>
                <w:szCs w:val="20"/>
                <w:lang w:eastAsia="et-EE"/>
              </w:rPr>
              <w:t>tesoojuse ja –jahutuse tootmine ja jaot</w:t>
            </w:r>
            <w:r>
              <w:rPr>
                <w:rFonts w:eastAsia="Times New Roman" w:cs="Times New Roman"/>
                <w:b/>
                <w:bCs/>
                <w:sz w:val="20"/>
                <w:szCs w:val="20"/>
                <w:lang w:eastAsia="et-EE"/>
              </w:rPr>
              <w:t>a</w:t>
            </w:r>
            <w:r>
              <w:rPr>
                <w:rFonts w:eastAsia="Times New Roman" w:cs="Times New Roman"/>
                <w:b/>
                <w:bCs/>
                <w:sz w:val="20"/>
                <w:szCs w:val="20"/>
                <w:lang w:eastAsia="et-EE"/>
              </w:rPr>
              <w:t>mine</w:t>
            </w:r>
          </w:p>
        </w:tc>
        <w:tc>
          <w:tcPr>
            <w:tcW w:w="2242" w:type="dxa"/>
          </w:tcPr>
          <w:p w14:paraId="0BF4F6C4" w14:textId="3BE2DDB8" w:rsidR="00157343" w:rsidRPr="00157343" w:rsidRDefault="00157343" w:rsidP="00157343">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1.</w:t>
            </w:r>
            <w:r w:rsidRPr="00157343">
              <w:rPr>
                <w:rFonts w:eastAsia="Times New Roman" w:cs="Times New Roman"/>
                <w:bCs/>
                <w:sz w:val="20"/>
                <w:szCs w:val="20"/>
                <w:lang w:eastAsia="et-EE"/>
              </w:rPr>
              <w:t>Kaugküttesoojuse võrgukadude vähend</w:t>
            </w:r>
            <w:r w:rsidRPr="00157343">
              <w:rPr>
                <w:rFonts w:eastAsia="Times New Roman" w:cs="Times New Roman"/>
                <w:bCs/>
                <w:sz w:val="20"/>
                <w:szCs w:val="20"/>
                <w:lang w:eastAsia="et-EE"/>
              </w:rPr>
              <w:t>a</w:t>
            </w:r>
            <w:r w:rsidRPr="00157343">
              <w:rPr>
                <w:rFonts w:eastAsia="Times New Roman" w:cs="Times New Roman"/>
                <w:bCs/>
                <w:sz w:val="20"/>
                <w:szCs w:val="20"/>
                <w:lang w:eastAsia="et-EE"/>
              </w:rPr>
              <w:t xml:space="preserve">mine </w:t>
            </w:r>
          </w:p>
        </w:tc>
        <w:tc>
          <w:tcPr>
            <w:tcW w:w="991" w:type="dxa"/>
          </w:tcPr>
          <w:p w14:paraId="4FAB6BCF" w14:textId="300823B8"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Fortum Tartu AS</w:t>
            </w:r>
          </w:p>
        </w:tc>
        <w:tc>
          <w:tcPr>
            <w:tcW w:w="1137" w:type="dxa"/>
          </w:tcPr>
          <w:p w14:paraId="7E53BD49" w14:textId="6E62AE3F"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2010-2018</w:t>
            </w:r>
          </w:p>
        </w:tc>
        <w:tc>
          <w:tcPr>
            <w:tcW w:w="1137" w:type="dxa"/>
          </w:tcPr>
          <w:p w14:paraId="6D919898" w14:textId="77777777" w:rsidR="00157343" w:rsidRPr="007C1A66" w:rsidRDefault="00157343" w:rsidP="002A62EF">
            <w:pPr>
              <w:spacing w:before="0" w:after="0" w:line="240" w:lineRule="auto"/>
              <w:jc w:val="left"/>
              <w:rPr>
                <w:rFonts w:eastAsia="Times New Roman" w:cs="Times New Roman"/>
                <w:bCs/>
                <w:sz w:val="20"/>
                <w:szCs w:val="20"/>
                <w:lang w:eastAsia="et-EE"/>
              </w:rPr>
            </w:pPr>
          </w:p>
        </w:tc>
        <w:tc>
          <w:tcPr>
            <w:tcW w:w="1562" w:type="dxa"/>
          </w:tcPr>
          <w:p w14:paraId="059801D3" w14:textId="000AFDAE"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- 14 000</w:t>
            </w:r>
          </w:p>
        </w:tc>
        <w:tc>
          <w:tcPr>
            <w:tcW w:w="1427" w:type="dxa"/>
          </w:tcPr>
          <w:p w14:paraId="338A9FD8" w14:textId="1BF60B04"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w:t>
            </w:r>
          </w:p>
        </w:tc>
        <w:tc>
          <w:tcPr>
            <w:tcW w:w="1420" w:type="dxa"/>
          </w:tcPr>
          <w:p w14:paraId="6822F10A" w14:textId="67751C23" w:rsidR="00157343" w:rsidRPr="007C1A66" w:rsidRDefault="00157343" w:rsidP="002A62EF">
            <w:pPr>
              <w:spacing w:before="0" w:after="0" w:line="240" w:lineRule="auto"/>
              <w:jc w:val="center"/>
              <w:rPr>
                <w:rFonts w:eastAsia="Times New Roman" w:cs="Times New Roman"/>
                <w:bCs/>
                <w:sz w:val="20"/>
                <w:szCs w:val="20"/>
                <w:lang w:eastAsia="et-EE"/>
              </w:rPr>
            </w:pPr>
            <w:r w:rsidRPr="007C1A66">
              <w:rPr>
                <w:rFonts w:eastAsia="Times New Roman" w:cs="Times New Roman"/>
                <w:bCs/>
                <w:sz w:val="20"/>
                <w:szCs w:val="20"/>
                <w:lang w:eastAsia="et-EE"/>
              </w:rPr>
              <w:t>2000</w:t>
            </w:r>
          </w:p>
        </w:tc>
        <w:tc>
          <w:tcPr>
            <w:tcW w:w="2978" w:type="dxa"/>
          </w:tcPr>
          <w:p w14:paraId="1F860917" w14:textId="6CB1C6BF" w:rsidR="00157343" w:rsidRPr="007C1A66" w:rsidRDefault="00157343" w:rsidP="003D62FB">
            <w:pPr>
              <w:spacing w:before="0" w:after="0" w:line="240" w:lineRule="auto"/>
              <w:rPr>
                <w:rFonts w:eastAsia="Times New Roman" w:cs="Times New Roman"/>
                <w:bCs/>
                <w:sz w:val="20"/>
                <w:szCs w:val="20"/>
                <w:lang w:eastAsia="et-EE"/>
              </w:rPr>
            </w:pPr>
            <w:r w:rsidRPr="007C1A66">
              <w:rPr>
                <w:rFonts w:eastAsia="Times New Roman" w:cs="Times New Roman"/>
                <w:bCs/>
                <w:sz w:val="20"/>
                <w:szCs w:val="20"/>
                <w:lang w:eastAsia="et-EE"/>
              </w:rPr>
              <w:t xml:space="preserve">Kadude vähenemine 18%-lt 15% le </w:t>
            </w:r>
          </w:p>
        </w:tc>
      </w:tr>
      <w:tr w:rsidR="00157343" w:rsidRPr="00770341" w14:paraId="409BDCFB" w14:textId="77777777" w:rsidTr="00157343">
        <w:trPr>
          <w:trHeight w:val="20"/>
        </w:trPr>
        <w:tc>
          <w:tcPr>
            <w:tcW w:w="1140" w:type="dxa"/>
          </w:tcPr>
          <w:p w14:paraId="4FA58303" w14:textId="505C1623" w:rsidR="00157343" w:rsidRPr="00770341" w:rsidRDefault="00157343" w:rsidP="002A62EF">
            <w:pPr>
              <w:spacing w:before="0" w:after="0" w:line="240" w:lineRule="auto"/>
              <w:jc w:val="center"/>
              <w:rPr>
                <w:rFonts w:eastAsia="Times New Roman" w:cs="Times New Roman"/>
                <w:b/>
                <w:bCs/>
                <w:sz w:val="20"/>
                <w:szCs w:val="20"/>
                <w:lang w:eastAsia="et-EE"/>
              </w:rPr>
            </w:pPr>
          </w:p>
        </w:tc>
        <w:tc>
          <w:tcPr>
            <w:tcW w:w="2242" w:type="dxa"/>
          </w:tcPr>
          <w:p w14:paraId="1B9FDF96" w14:textId="5D9585D3" w:rsidR="00157343" w:rsidRPr="00157343" w:rsidRDefault="00157343" w:rsidP="00157343">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2.</w:t>
            </w:r>
            <w:r w:rsidRPr="00157343">
              <w:rPr>
                <w:rFonts w:eastAsia="Times New Roman" w:cs="Times New Roman"/>
                <w:bCs/>
                <w:sz w:val="20"/>
                <w:szCs w:val="20"/>
                <w:lang w:eastAsia="et-EE"/>
              </w:rPr>
              <w:t>Kaugjahutusjaama rajamine võimusega 13 MW</w:t>
            </w:r>
          </w:p>
        </w:tc>
        <w:tc>
          <w:tcPr>
            <w:tcW w:w="991" w:type="dxa"/>
          </w:tcPr>
          <w:p w14:paraId="5F513AA2" w14:textId="7FD0E518"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Fortum Tartu AS</w:t>
            </w:r>
          </w:p>
        </w:tc>
        <w:tc>
          <w:tcPr>
            <w:tcW w:w="1137" w:type="dxa"/>
          </w:tcPr>
          <w:p w14:paraId="4A433B15" w14:textId="0BF1CC3F"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2016</w:t>
            </w:r>
          </w:p>
        </w:tc>
        <w:tc>
          <w:tcPr>
            <w:tcW w:w="1137" w:type="dxa"/>
          </w:tcPr>
          <w:p w14:paraId="103E737E" w14:textId="77777777" w:rsidR="00157343" w:rsidRPr="007C1A66" w:rsidRDefault="00157343" w:rsidP="002A62EF">
            <w:pPr>
              <w:spacing w:before="0" w:after="0" w:line="240" w:lineRule="auto"/>
              <w:jc w:val="left"/>
              <w:rPr>
                <w:rFonts w:eastAsia="Times New Roman" w:cs="Times New Roman"/>
                <w:bCs/>
                <w:sz w:val="20"/>
                <w:szCs w:val="20"/>
                <w:lang w:eastAsia="et-EE"/>
              </w:rPr>
            </w:pPr>
          </w:p>
        </w:tc>
        <w:tc>
          <w:tcPr>
            <w:tcW w:w="1562" w:type="dxa"/>
          </w:tcPr>
          <w:p w14:paraId="46E15A9A" w14:textId="565FE586"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w:t>
            </w:r>
          </w:p>
        </w:tc>
        <w:tc>
          <w:tcPr>
            <w:tcW w:w="1427" w:type="dxa"/>
          </w:tcPr>
          <w:p w14:paraId="4E5D97C4" w14:textId="4C1CB547"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+ 52 000</w:t>
            </w:r>
          </w:p>
        </w:tc>
        <w:tc>
          <w:tcPr>
            <w:tcW w:w="1420" w:type="dxa"/>
          </w:tcPr>
          <w:p w14:paraId="77942187" w14:textId="745BFEE0" w:rsidR="00157343" w:rsidRPr="007C1A66" w:rsidRDefault="00157343" w:rsidP="002A62EF">
            <w:pPr>
              <w:spacing w:before="0" w:after="0" w:line="240" w:lineRule="auto"/>
              <w:jc w:val="center"/>
              <w:rPr>
                <w:rFonts w:eastAsia="Times New Roman" w:cs="Times New Roman"/>
                <w:bCs/>
                <w:sz w:val="20"/>
                <w:szCs w:val="20"/>
                <w:lang w:eastAsia="et-EE"/>
              </w:rPr>
            </w:pPr>
            <w:r w:rsidRPr="007C1A66">
              <w:rPr>
                <w:rFonts w:eastAsia="Times New Roman" w:cs="Times New Roman"/>
                <w:bCs/>
                <w:sz w:val="20"/>
                <w:szCs w:val="20"/>
                <w:lang w:eastAsia="et-EE"/>
              </w:rPr>
              <w:t>41 000</w:t>
            </w:r>
          </w:p>
        </w:tc>
        <w:tc>
          <w:tcPr>
            <w:tcW w:w="2978" w:type="dxa"/>
          </w:tcPr>
          <w:p w14:paraId="08D72465" w14:textId="77777777" w:rsidR="00157343" w:rsidRPr="007C1A66" w:rsidRDefault="00157343" w:rsidP="002A62EF">
            <w:pPr>
              <w:spacing w:before="0" w:after="0" w:line="240" w:lineRule="auto"/>
              <w:jc w:val="center"/>
              <w:rPr>
                <w:rFonts w:eastAsia="Times New Roman" w:cs="Times New Roman"/>
                <w:bCs/>
                <w:sz w:val="20"/>
                <w:szCs w:val="20"/>
                <w:lang w:eastAsia="et-EE"/>
              </w:rPr>
            </w:pPr>
          </w:p>
        </w:tc>
      </w:tr>
      <w:tr w:rsidR="00157343" w:rsidRPr="00770341" w14:paraId="41D4B14E" w14:textId="77777777" w:rsidTr="00157343">
        <w:trPr>
          <w:trHeight w:val="20"/>
        </w:trPr>
        <w:tc>
          <w:tcPr>
            <w:tcW w:w="1140" w:type="dxa"/>
          </w:tcPr>
          <w:p w14:paraId="46CAA90C" w14:textId="1FD99810" w:rsidR="00157343" w:rsidRPr="00770341" w:rsidRDefault="00157343" w:rsidP="002A62EF">
            <w:pPr>
              <w:spacing w:before="0" w:after="0" w:line="240" w:lineRule="auto"/>
              <w:jc w:val="center"/>
              <w:rPr>
                <w:rFonts w:eastAsia="Times New Roman" w:cs="Times New Roman"/>
                <w:b/>
                <w:bCs/>
                <w:sz w:val="20"/>
                <w:szCs w:val="20"/>
                <w:lang w:eastAsia="et-EE"/>
              </w:rPr>
            </w:pPr>
            <w:r>
              <w:rPr>
                <w:rFonts w:eastAsia="Times New Roman" w:cs="Times New Roman"/>
                <w:b/>
                <w:bCs/>
                <w:sz w:val="20"/>
                <w:szCs w:val="20"/>
                <w:lang w:eastAsia="et-EE"/>
              </w:rPr>
              <w:t>Hoon</w:t>
            </w:r>
            <w:r>
              <w:rPr>
                <w:rFonts w:eastAsia="Times New Roman" w:cs="Times New Roman"/>
                <w:b/>
                <w:bCs/>
                <w:sz w:val="20"/>
                <w:szCs w:val="20"/>
                <w:lang w:eastAsia="et-EE"/>
              </w:rPr>
              <w:t>e</w:t>
            </w:r>
            <w:r>
              <w:rPr>
                <w:rFonts w:eastAsia="Times New Roman" w:cs="Times New Roman"/>
                <w:b/>
                <w:bCs/>
                <w:sz w:val="20"/>
                <w:szCs w:val="20"/>
                <w:lang w:eastAsia="et-EE"/>
              </w:rPr>
              <w:t>fondi energiat</w:t>
            </w:r>
            <w:r>
              <w:rPr>
                <w:rFonts w:eastAsia="Times New Roman" w:cs="Times New Roman"/>
                <w:b/>
                <w:bCs/>
                <w:sz w:val="20"/>
                <w:szCs w:val="20"/>
                <w:lang w:eastAsia="et-EE"/>
              </w:rPr>
              <w:t>õ</w:t>
            </w:r>
            <w:r>
              <w:rPr>
                <w:rFonts w:eastAsia="Times New Roman" w:cs="Times New Roman"/>
                <w:b/>
                <w:bCs/>
                <w:sz w:val="20"/>
                <w:szCs w:val="20"/>
                <w:lang w:eastAsia="et-EE"/>
              </w:rPr>
              <w:t>hususe tõstmine</w:t>
            </w:r>
          </w:p>
        </w:tc>
        <w:tc>
          <w:tcPr>
            <w:tcW w:w="2242" w:type="dxa"/>
          </w:tcPr>
          <w:p w14:paraId="67C3FE62" w14:textId="4C3BCC1D"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3.</w:t>
            </w:r>
            <w:r w:rsidRPr="007C1A66">
              <w:rPr>
                <w:rFonts w:eastAsia="Times New Roman" w:cs="Times New Roman"/>
                <w:bCs/>
                <w:sz w:val="20"/>
                <w:szCs w:val="20"/>
                <w:lang w:eastAsia="et-EE"/>
              </w:rPr>
              <w:t>Omavalitsuse haldu</w:t>
            </w:r>
            <w:r w:rsidRPr="007C1A66">
              <w:rPr>
                <w:rFonts w:eastAsia="Times New Roman" w:cs="Times New Roman"/>
                <w:bCs/>
                <w:sz w:val="20"/>
                <w:szCs w:val="20"/>
                <w:lang w:eastAsia="et-EE"/>
              </w:rPr>
              <w:t>s</w:t>
            </w:r>
            <w:r w:rsidRPr="007C1A66">
              <w:rPr>
                <w:rFonts w:eastAsia="Times New Roman" w:cs="Times New Roman"/>
                <w:bCs/>
                <w:sz w:val="20"/>
                <w:szCs w:val="20"/>
                <w:lang w:eastAsia="et-EE"/>
              </w:rPr>
              <w:t>alas olevate hoonete renoveerimine</w:t>
            </w:r>
          </w:p>
        </w:tc>
        <w:tc>
          <w:tcPr>
            <w:tcW w:w="991" w:type="dxa"/>
          </w:tcPr>
          <w:p w14:paraId="4F0C306C" w14:textId="77777777" w:rsidR="00157343"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T</w:t>
            </w:r>
            <w:r>
              <w:rPr>
                <w:rFonts w:eastAsia="Times New Roman" w:cs="Times New Roman"/>
                <w:bCs/>
                <w:sz w:val="20"/>
                <w:szCs w:val="20"/>
                <w:lang w:eastAsia="et-EE"/>
              </w:rPr>
              <w:t xml:space="preserve">artu </w:t>
            </w:r>
            <w:r w:rsidRPr="007C1A66">
              <w:rPr>
                <w:rFonts w:eastAsia="Times New Roman" w:cs="Times New Roman"/>
                <w:bCs/>
                <w:sz w:val="20"/>
                <w:szCs w:val="20"/>
                <w:lang w:eastAsia="et-EE"/>
              </w:rPr>
              <w:t>LV</w:t>
            </w:r>
            <w:r>
              <w:rPr>
                <w:rFonts w:eastAsia="Times New Roman" w:cs="Times New Roman"/>
                <w:bCs/>
                <w:sz w:val="20"/>
                <w:szCs w:val="20"/>
                <w:lang w:eastAsia="et-EE"/>
              </w:rPr>
              <w:t xml:space="preserve">    </w:t>
            </w:r>
          </w:p>
          <w:p w14:paraId="6502F6C7" w14:textId="79AB58A1"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LVO</w:t>
            </w:r>
          </w:p>
        </w:tc>
        <w:tc>
          <w:tcPr>
            <w:tcW w:w="1137" w:type="dxa"/>
          </w:tcPr>
          <w:p w14:paraId="3DC20FD4" w14:textId="193E477B"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2011-2020</w:t>
            </w:r>
          </w:p>
        </w:tc>
        <w:tc>
          <w:tcPr>
            <w:tcW w:w="1137" w:type="dxa"/>
          </w:tcPr>
          <w:p w14:paraId="58E60232" w14:textId="05490B22"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w:t>
            </w:r>
          </w:p>
        </w:tc>
        <w:tc>
          <w:tcPr>
            <w:tcW w:w="1562" w:type="dxa"/>
          </w:tcPr>
          <w:p w14:paraId="0AEF0B43" w14:textId="0DEFE507"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- 24 000</w:t>
            </w:r>
          </w:p>
        </w:tc>
        <w:tc>
          <w:tcPr>
            <w:tcW w:w="1427" w:type="dxa"/>
          </w:tcPr>
          <w:p w14:paraId="0F8FCDAD" w14:textId="382A2DAC" w:rsidR="00157343" w:rsidRPr="007C1A66" w:rsidRDefault="00157343" w:rsidP="00A17A3E">
            <w:pPr>
              <w:pStyle w:val="Loendilik"/>
              <w:numPr>
                <w:ilvl w:val="2"/>
                <w:numId w:val="10"/>
              </w:num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-4</w:t>
            </w:r>
          </w:p>
        </w:tc>
        <w:tc>
          <w:tcPr>
            <w:tcW w:w="1420" w:type="dxa"/>
          </w:tcPr>
          <w:p w14:paraId="1AD23280" w14:textId="4E9465D8" w:rsidR="00157343" w:rsidRPr="007C1A66" w:rsidRDefault="00157343" w:rsidP="002A62EF">
            <w:pPr>
              <w:spacing w:before="0" w:after="0" w:line="240" w:lineRule="auto"/>
              <w:jc w:val="center"/>
              <w:rPr>
                <w:rFonts w:eastAsia="Times New Roman" w:cs="Times New Roman"/>
                <w:bCs/>
                <w:sz w:val="20"/>
                <w:szCs w:val="20"/>
                <w:lang w:eastAsia="et-EE"/>
              </w:rPr>
            </w:pPr>
            <w:r w:rsidRPr="007C1A66">
              <w:rPr>
                <w:rFonts w:eastAsia="Times New Roman" w:cs="Times New Roman"/>
                <w:bCs/>
                <w:sz w:val="20"/>
                <w:szCs w:val="20"/>
                <w:lang w:eastAsia="et-EE"/>
              </w:rPr>
              <w:t>1000</w:t>
            </w:r>
          </w:p>
        </w:tc>
        <w:tc>
          <w:tcPr>
            <w:tcW w:w="2978" w:type="dxa"/>
          </w:tcPr>
          <w:p w14:paraId="0CE82B60" w14:textId="5A00E3B6" w:rsidR="00157343" w:rsidRPr="007C1A66" w:rsidRDefault="00157343" w:rsidP="002A62EF">
            <w:pPr>
              <w:spacing w:before="0" w:after="0" w:line="240" w:lineRule="auto"/>
              <w:jc w:val="center"/>
              <w:rPr>
                <w:rFonts w:eastAsia="Times New Roman" w:cs="Times New Roman"/>
                <w:bCs/>
                <w:sz w:val="20"/>
                <w:szCs w:val="20"/>
                <w:lang w:eastAsia="et-EE"/>
              </w:rPr>
            </w:pPr>
            <w:r w:rsidRPr="007C1A66">
              <w:rPr>
                <w:rFonts w:eastAsia="Times New Roman" w:cs="Times New Roman"/>
                <w:bCs/>
                <w:sz w:val="20"/>
                <w:szCs w:val="20"/>
                <w:lang w:eastAsia="et-EE"/>
              </w:rPr>
              <w:t>ETA=C, 40% energiata</w:t>
            </w:r>
            <w:r>
              <w:rPr>
                <w:rFonts w:eastAsia="Times New Roman" w:cs="Times New Roman"/>
                <w:bCs/>
                <w:sz w:val="20"/>
                <w:szCs w:val="20"/>
                <w:lang w:eastAsia="et-EE"/>
              </w:rPr>
              <w:t>r</w:t>
            </w:r>
            <w:r w:rsidRPr="007C1A66">
              <w:rPr>
                <w:rFonts w:eastAsia="Times New Roman" w:cs="Times New Roman"/>
                <w:bCs/>
                <w:sz w:val="20"/>
                <w:szCs w:val="20"/>
                <w:lang w:eastAsia="et-EE"/>
              </w:rPr>
              <w:t>ve väh</w:t>
            </w:r>
            <w:r w:rsidRPr="007C1A66">
              <w:rPr>
                <w:rFonts w:eastAsia="Times New Roman" w:cs="Times New Roman"/>
                <w:bCs/>
                <w:sz w:val="20"/>
                <w:szCs w:val="20"/>
                <w:lang w:eastAsia="et-EE"/>
              </w:rPr>
              <w:t>e</w:t>
            </w:r>
            <w:r w:rsidRPr="007C1A66">
              <w:rPr>
                <w:rFonts w:eastAsia="Times New Roman" w:cs="Times New Roman"/>
                <w:bCs/>
                <w:sz w:val="20"/>
                <w:szCs w:val="20"/>
                <w:lang w:eastAsia="et-EE"/>
              </w:rPr>
              <w:t>neb</w:t>
            </w:r>
          </w:p>
        </w:tc>
      </w:tr>
      <w:tr w:rsidR="00157343" w:rsidRPr="00770341" w14:paraId="7780ED35" w14:textId="77777777" w:rsidTr="00157343">
        <w:trPr>
          <w:trHeight w:val="20"/>
        </w:trPr>
        <w:tc>
          <w:tcPr>
            <w:tcW w:w="1140" w:type="dxa"/>
          </w:tcPr>
          <w:p w14:paraId="03A1546C" w14:textId="6FD8F58D" w:rsidR="00157343" w:rsidRPr="00770341" w:rsidRDefault="00157343" w:rsidP="002A62EF">
            <w:pPr>
              <w:spacing w:before="0" w:after="0" w:line="240" w:lineRule="auto"/>
              <w:jc w:val="center"/>
              <w:rPr>
                <w:rFonts w:eastAsia="Times New Roman" w:cs="Times New Roman"/>
                <w:b/>
                <w:bCs/>
                <w:sz w:val="20"/>
                <w:szCs w:val="20"/>
                <w:lang w:eastAsia="et-EE"/>
              </w:rPr>
            </w:pPr>
          </w:p>
        </w:tc>
        <w:tc>
          <w:tcPr>
            <w:tcW w:w="2242" w:type="dxa"/>
          </w:tcPr>
          <w:p w14:paraId="5F307039" w14:textId="2D1253EC"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4.</w:t>
            </w:r>
            <w:r w:rsidRPr="007C1A66">
              <w:rPr>
                <w:rFonts w:eastAsia="Times New Roman" w:cs="Times New Roman"/>
                <w:bCs/>
                <w:sz w:val="20"/>
                <w:szCs w:val="20"/>
                <w:lang w:eastAsia="et-EE"/>
              </w:rPr>
              <w:t>Omavalitsuse hoonetes „rohelise“ elektrienergia ostmine</w:t>
            </w:r>
          </w:p>
        </w:tc>
        <w:tc>
          <w:tcPr>
            <w:tcW w:w="991" w:type="dxa"/>
          </w:tcPr>
          <w:p w14:paraId="227550C7" w14:textId="77777777" w:rsidR="00157343"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T</w:t>
            </w:r>
            <w:r>
              <w:rPr>
                <w:rFonts w:eastAsia="Times New Roman" w:cs="Times New Roman"/>
                <w:bCs/>
                <w:sz w:val="20"/>
                <w:szCs w:val="20"/>
                <w:lang w:eastAsia="et-EE"/>
              </w:rPr>
              <w:t xml:space="preserve">artu </w:t>
            </w:r>
            <w:r w:rsidRPr="007C1A66">
              <w:rPr>
                <w:rFonts w:eastAsia="Times New Roman" w:cs="Times New Roman"/>
                <w:bCs/>
                <w:sz w:val="20"/>
                <w:szCs w:val="20"/>
                <w:lang w:eastAsia="et-EE"/>
              </w:rPr>
              <w:t>LV</w:t>
            </w:r>
            <w:r>
              <w:rPr>
                <w:rFonts w:eastAsia="Times New Roman" w:cs="Times New Roman"/>
                <w:bCs/>
                <w:sz w:val="20"/>
                <w:szCs w:val="20"/>
                <w:lang w:eastAsia="et-EE"/>
              </w:rPr>
              <w:t xml:space="preserve"> </w:t>
            </w:r>
          </w:p>
          <w:p w14:paraId="604E355D" w14:textId="3D7408E2"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LVO</w:t>
            </w:r>
          </w:p>
        </w:tc>
        <w:tc>
          <w:tcPr>
            <w:tcW w:w="1137" w:type="dxa"/>
          </w:tcPr>
          <w:p w14:paraId="336217E3" w14:textId="5A13AEA8"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2020</w:t>
            </w:r>
          </w:p>
        </w:tc>
        <w:tc>
          <w:tcPr>
            <w:tcW w:w="1137" w:type="dxa"/>
          </w:tcPr>
          <w:p w14:paraId="553B36E8" w14:textId="40204749"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w:t>
            </w:r>
          </w:p>
        </w:tc>
        <w:tc>
          <w:tcPr>
            <w:tcW w:w="1562" w:type="dxa"/>
          </w:tcPr>
          <w:p w14:paraId="5BB63B25" w14:textId="21B179C5"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w:t>
            </w:r>
          </w:p>
        </w:tc>
        <w:tc>
          <w:tcPr>
            <w:tcW w:w="1427" w:type="dxa"/>
          </w:tcPr>
          <w:p w14:paraId="7907E49D" w14:textId="7FD8AA0B"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+ 15 500</w:t>
            </w:r>
          </w:p>
        </w:tc>
        <w:tc>
          <w:tcPr>
            <w:tcW w:w="1420" w:type="dxa"/>
          </w:tcPr>
          <w:p w14:paraId="3EDA43A3" w14:textId="7763C0E1" w:rsidR="00157343" w:rsidRPr="007C1A66" w:rsidRDefault="00157343" w:rsidP="002A62EF">
            <w:pPr>
              <w:spacing w:before="0" w:after="0" w:line="240" w:lineRule="auto"/>
              <w:jc w:val="center"/>
              <w:rPr>
                <w:rFonts w:eastAsia="Times New Roman" w:cs="Times New Roman"/>
                <w:bCs/>
                <w:sz w:val="20"/>
                <w:szCs w:val="20"/>
                <w:lang w:eastAsia="et-EE"/>
              </w:rPr>
            </w:pPr>
            <w:r w:rsidRPr="007C1A66">
              <w:rPr>
                <w:rFonts w:eastAsia="Times New Roman" w:cs="Times New Roman"/>
                <w:bCs/>
                <w:sz w:val="20"/>
                <w:szCs w:val="20"/>
                <w:lang w:eastAsia="et-EE"/>
              </w:rPr>
              <w:t>17 000</w:t>
            </w:r>
          </w:p>
        </w:tc>
        <w:tc>
          <w:tcPr>
            <w:tcW w:w="2978" w:type="dxa"/>
          </w:tcPr>
          <w:p w14:paraId="56618D92" w14:textId="77777777" w:rsidR="00157343" w:rsidRPr="007C1A66" w:rsidRDefault="00157343" w:rsidP="002A62EF">
            <w:pPr>
              <w:spacing w:before="0" w:after="0" w:line="240" w:lineRule="auto"/>
              <w:jc w:val="center"/>
              <w:rPr>
                <w:rFonts w:eastAsia="Times New Roman" w:cs="Times New Roman"/>
                <w:bCs/>
                <w:sz w:val="20"/>
                <w:szCs w:val="20"/>
                <w:lang w:eastAsia="et-EE"/>
              </w:rPr>
            </w:pPr>
          </w:p>
        </w:tc>
      </w:tr>
      <w:tr w:rsidR="00157343" w:rsidRPr="00770341" w14:paraId="166328D3" w14:textId="77777777" w:rsidTr="00157343">
        <w:trPr>
          <w:trHeight w:val="20"/>
        </w:trPr>
        <w:tc>
          <w:tcPr>
            <w:tcW w:w="1140" w:type="dxa"/>
          </w:tcPr>
          <w:p w14:paraId="0C4303C2" w14:textId="4F2CD228" w:rsidR="00157343" w:rsidRPr="00770341" w:rsidRDefault="00157343" w:rsidP="002A62EF">
            <w:pPr>
              <w:spacing w:before="0" w:after="0" w:line="240" w:lineRule="auto"/>
              <w:jc w:val="center"/>
              <w:rPr>
                <w:rFonts w:eastAsia="Times New Roman" w:cs="Times New Roman"/>
                <w:b/>
                <w:bCs/>
                <w:sz w:val="20"/>
                <w:szCs w:val="20"/>
                <w:lang w:eastAsia="et-EE"/>
              </w:rPr>
            </w:pPr>
          </w:p>
        </w:tc>
        <w:tc>
          <w:tcPr>
            <w:tcW w:w="2242" w:type="dxa"/>
          </w:tcPr>
          <w:p w14:paraId="01F3EFD7" w14:textId="332A40FA"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5.</w:t>
            </w:r>
            <w:r w:rsidRPr="007C1A66">
              <w:rPr>
                <w:rFonts w:eastAsia="Times New Roman" w:cs="Times New Roman"/>
                <w:bCs/>
                <w:sz w:val="20"/>
                <w:szCs w:val="20"/>
                <w:lang w:eastAsia="et-EE"/>
              </w:rPr>
              <w:t>Ärisektori hooned ja rajatistes energiatõhus</w:t>
            </w:r>
            <w:r>
              <w:rPr>
                <w:rFonts w:eastAsia="Times New Roman" w:cs="Times New Roman"/>
                <w:bCs/>
                <w:sz w:val="20"/>
                <w:szCs w:val="20"/>
                <w:lang w:eastAsia="et-EE"/>
              </w:rPr>
              <w:t>u</w:t>
            </w:r>
            <w:r w:rsidRPr="007C1A66">
              <w:rPr>
                <w:rFonts w:eastAsia="Times New Roman" w:cs="Times New Roman"/>
                <w:bCs/>
                <w:sz w:val="20"/>
                <w:szCs w:val="20"/>
                <w:lang w:eastAsia="et-EE"/>
              </w:rPr>
              <w:t>sele kaasaaitamine</w:t>
            </w:r>
          </w:p>
        </w:tc>
        <w:tc>
          <w:tcPr>
            <w:tcW w:w="991" w:type="dxa"/>
          </w:tcPr>
          <w:p w14:paraId="3587E822" w14:textId="77777777" w:rsidR="00157343"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Erase</w:t>
            </w:r>
            <w:r w:rsidRPr="007C1A66">
              <w:rPr>
                <w:rFonts w:eastAsia="Times New Roman" w:cs="Times New Roman"/>
                <w:bCs/>
                <w:sz w:val="20"/>
                <w:szCs w:val="20"/>
                <w:lang w:eastAsia="et-EE"/>
              </w:rPr>
              <w:t>k</w:t>
            </w:r>
            <w:r w:rsidRPr="007C1A66">
              <w:rPr>
                <w:rFonts w:eastAsia="Times New Roman" w:cs="Times New Roman"/>
                <w:bCs/>
                <w:sz w:val="20"/>
                <w:szCs w:val="20"/>
                <w:lang w:eastAsia="et-EE"/>
              </w:rPr>
              <w:t xml:space="preserve">tor, </w:t>
            </w:r>
            <w:r>
              <w:rPr>
                <w:rFonts w:eastAsia="Times New Roman" w:cs="Times New Roman"/>
                <w:bCs/>
                <w:sz w:val="20"/>
                <w:szCs w:val="20"/>
                <w:lang w:eastAsia="et-EE"/>
              </w:rPr>
              <w:t xml:space="preserve"> </w:t>
            </w:r>
          </w:p>
          <w:p w14:paraId="0644ADBA" w14:textId="493C55EB"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T</w:t>
            </w:r>
            <w:r>
              <w:rPr>
                <w:rFonts w:eastAsia="Times New Roman" w:cs="Times New Roman"/>
                <w:bCs/>
                <w:sz w:val="20"/>
                <w:szCs w:val="20"/>
                <w:lang w:eastAsia="et-EE"/>
              </w:rPr>
              <w:t xml:space="preserve">artu </w:t>
            </w:r>
            <w:r w:rsidRPr="007C1A66">
              <w:rPr>
                <w:rFonts w:eastAsia="Times New Roman" w:cs="Times New Roman"/>
                <w:bCs/>
                <w:sz w:val="20"/>
                <w:szCs w:val="20"/>
                <w:lang w:eastAsia="et-EE"/>
              </w:rPr>
              <w:t>LV</w:t>
            </w:r>
          </w:p>
        </w:tc>
        <w:tc>
          <w:tcPr>
            <w:tcW w:w="1137" w:type="dxa"/>
          </w:tcPr>
          <w:p w14:paraId="13C968E8" w14:textId="73A1DD02"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2020</w:t>
            </w:r>
          </w:p>
        </w:tc>
        <w:tc>
          <w:tcPr>
            <w:tcW w:w="1137" w:type="dxa"/>
          </w:tcPr>
          <w:p w14:paraId="30CA3675" w14:textId="120BC58F"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w:t>
            </w:r>
          </w:p>
        </w:tc>
        <w:tc>
          <w:tcPr>
            <w:tcW w:w="1562" w:type="dxa"/>
          </w:tcPr>
          <w:p w14:paraId="5897FB36" w14:textId="1D0B1D0E"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w:t>
            </w:r>
            <w:r w:rsidRPr="007C1A66">
              <w:rPr>
                <w:rFonts w:eastAsia="Times New Roman" w:cs="Times New Roman"/>
                <w:bCs/>
                <w:sz w:val="20"/>
                <w:szCs w:val="20"/>
                <w:lang w:eastAsia="et-EE"/>
              </w:rPr>
              <w:t>66000</w:t>
            </w:r>
          </w:p>
        </w:tc>
        <w:tc>
          <w:tcPr>
            <w:tcW w:w="1427" w:type="dxa"/>
          </w:tcPr>
          <w:p w14:paraId="598D1A80" w14:textId="26877BD8"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w:t>
            </w:r>
          </w:p>
        </w:tc>
        <w:tc>
          <w:tcPr>
            <w:tcW w:w="1420" w:type="dxa"/>
          </w:tcPr>
          <w:p w14:paraId="7DCBB2B0" w14:textId="30391300" w:rsidR="00157343" w:rsidRPr="007C1A66" w:rsidRDefault="00157343" w:rsidP="002A62EF">
            <w:pPr>
              <w:spacing w:before="0" w:after="0" w:line="240" w:lineRule="auto"/>
              <w:jc w:val="center"/>
              <w:rPr>
                <w:rFonts w:eastAsia="Times New Roman" w:cs="Times New Roman"/>
                <w:bCs/>
                <w:sz w:val="20"/>
                <w:szCs w:val="20"/>
                <w:lang w:eastAsia="et-EE"/>
              </w:rPr>
            </w:pPr>
            <w:r w:rsidRPr="007C1A66">
              <w:rPr>
                <w:rFonts w:eastAsia="Times New Roman" w:cs="Times New Roman"/>
                <w:bCs/>
                <w:sz w:val="20"/>
                <w:szCs w:val="20"/>
                <w:lang w:eastAsia="et-EE"/>
              </w:rPr>
              <w:t>22000</w:t>
            </w:r>
          </w:p>
          <w:p w14:paraId="153E746C" w14:textId="565E6168" w:rsidR="00157343" w:rsidRPr="007C1A66" w:rsidRDefault="00157343" w:rsidP="002A62EF">
            <w:pPr>
              <w:spacing w:before="0" w:after="0" w:line="240" w:lineRule="auto"/>
              <w:jc w:val="center"/>
              <w:rPr>
                <w:rFonts w:eastAsia="Times New Roman" w:cs="Times New Roman"/>
                <w:bCs/>
                <w:sz w:val="20"/>
                <w:szCs w:val="20"/>
                <w:lang w:eastAsia="et-EE"/>
              </w:rPr>
            </w:pPr>
          </w:p>
        </w:tc>
        <w:tc>
          <w:tcPr>
            <w:tcW w:w="2978" w:type="dxa"/>
          </w:tcPr>
          <w:p w14:paraId="1805177F" w14:textId="7AA9F19A" w:rsidR="00157343" w:rsidRPr="007C1A66" w:rsidRDefault="00157343" w:rsidP="002A62EF">
            <w:pPr>
              <w:spacing w:before="0" w:after="0" w:line="240" w:lineRule="auto"/>
              <w:jc w:val="center"/>
              <w:rPr>
                <w:rFonts w:eastAsia="Times New Roman" w:cs="Times New Roman"/>
                <w:bCs/>
                <w:sz w:val="20"/>
                <w:szCs w:val="20"/>
                <w:lang w:eastAsia="et-EE"/>
              </w:rPr>
            </w:pPr>
            <w:r w:rsidRPr="007C1A66">
              <w:rPr>
                <w:rFonts w:eastAsia="Times New Roman" w:cs="Times New Roman"/>
                <w:bCs/>
                <w:sz w:val="20"/>
                <w:szCs w:val="20"/>
                <w:lang w:eastAsia="et-EE"/>
              </w:rPr>
              <w:t>10% elektrienergia kokkuhoid ja 20% soojusenergia kokkuhoid</w:t>
            </w:r>
          </w:p>
        </w:tc>
      </w:tr>
      <w:tr w:rsidR="00157343" w:rsidRPr="00770341" w14:paraId="0AABAD37" w14:textId="77777777" w:rsidTr="00157343">
        <w:trPr>
          <w:trHeight w:val="20"/>
        </w:trPr>
        <w:tc>
          <w:tcPr>
            <w:tcW w:w="1140" w:type="dxa"/>
          </w:tcPr>
          <w:p w14:paraId="6512946F" w14:textId="2D079F22" w:rsidR="00157343" w:rsidRPr="00770341" w:rsidRDefault="00157343" w:rsidP="002A62EF">
            <w:pPr>
              <w:spacing w:before="0" w:after="0" w:line="240" w:lineRule="auto"/>
              <w:jc w:val="center"/>
              <w:rPr>
                <w:rFonts w:eastAsia="Times New Roman" w:cs="Times New Roman"/>
                <w:b/>
                <w:bCs/>
                <w:sz w:val="20"/>
                <w:szCs w:val="20"/>
                <w:lang w:eastAsia="et-EE"/>
              </w:rPr>
            </w:pPr>
          </w:p>
        </w:tc>
        <w:tc>
          <w:tcPr>
            <w:tcW w:w="2242" w:type="dxa"/>
          </w:tcPr>
          <w:p w14:paraId="14D55FDC" w14:textId="770B9228"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6.</w:t>
            </w:r>
            <w:r w:rsidRPr="007C1A66">
              <w:rPr>
                <w:rFonts w:eastAsia="Times New Roman" w:cs="Times New Roman"/>
                <w:bCs/>
                <w:sz w:val="20"/>
                <w:szCs w:val="20"/>
                <w:lang w:eastAsia="et-EE"/>
              </w:rPr>
              <w:t>Elamusektoris energi</w:t>
            </w:r>
            <w:r w:rsidRPr="007C1A66">
              <w:rPr>
                <w:rFonts w:eastAsia="Times New Roman" w:cs="Times New Roman"/>
                <w:bCs/>
                <w:sz w:val="20"/>
                <w:szCs w:val="20"/>
                <w:lang w:eastAsia="et-EE"/>
              </w:rPr>
              <w:t>a</w:t>
            </w:r>
            <w:r w:rsidRPr="007C1A66">
              <w:rPr>
                <w:rFonts w:eastAsia="Times New Roman" w:cs="Times New Roman"/>
                <w:bCs/>
                <w:sz w:val="20"/>
                <w:szCs w:val="20"/>
                <w:lang w:eastAsia="et-EE"/>
              </w:rPr>
              <w:t>tõhususele kaasa aitam</w:t>
            </w:r>
            <w:r w:rsidRPr="007C1A66">
              <w:rPr>
                <w:rFonts w:eastAsia="Times New Roman" w:cs="Times New Roman"/>
                <w:bCs/>
                <w:sz w:val="20"/>
                <w:szCs w:val="20"/>
                <w:lang w:eastAsia="et-EE"/>
              </w:rPr>
              <w:t>i</w:t>
            </w:r>
            <w:r w:rsidRPr="007C1A66">
              <w:rPr>
                <w:rFonts w:eastAsia="Times New Roman" w:cs="Times New Roman"/>
                <w:bCs/>
                <w:sz w:val="20"/>
                <w:szCs w:val="20"/>
                <w:lang w:eastAsia="et-EE"/>
              </w:rPr>
              <w:lastRenderedPageBreak/>
              <w:t>ne</w:t>
            </w:r>
          </w:p>
        </w:tc>
        <w:tc>
          <w:tcPr>
            <w:tcW w:w="991" w:type="dxa"/>
          </w:tcPr>
          <w:p w14:paraId="58CB4639" w14:textId="2AB8E446"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lastRenderedPageBreak/>
              <w:t>T</w:t>
            </w:r>
            <w:r>
              <w:rPr>
                <w:rFonts w:eastAsia="Times New Roman" w:cs="Times New Roman"/>
                <w:bCs/>
                <w:sz w:val="20"/>
                <w:szCs w:val="20"/>
                <w:lang w:eastAsia="et-EE"/>
              </w:rPr>
              <w:t xml:space="preserve">artu </w:t>
            </w:r>
            <w:r w:rsidRPr="007C1A66">
              <w:rPr>
                <w:rFonts w:eastAsia="Times New Roman" w:cs="Times New Roman"/>
                <w:bCs/>
                <w:sz w:val="20"/>
                <w:szCs w:val="20"/>
                <w:lang w:eastAsia="et-EE"/>
              </w:rPr>
              <w:t>LV</w:t>
            </w:r>
            <w:r>
              <w:rPr>
                <w:rFonts w:eastAsia="Times New Roman" w:cs="Times New Roman"/>
                <w:bCs/>
                <w:sz w:val="20"/>
                <w:szCs w:val="20"/>
                <w:lang w:eastAsia="et-EE"/>
              </w:rPr>
              <w:t xml:space="preserve"> LVO</w:t>
            </w:r>
            <w:r w:rsidRPr="007C1A66">
              <w:rPr>
                <w:rFonts w:eastAsia="Times New Roman" w:cs="Times New Roman"/>
                <w:bCs/>
                <w:sz w:val="20"/>
                <w:szCs w:val="20"/>
                <w:lang w:eastAsia="et-EE"/>
              </w:rPr>
              <w:t xml:space="preserve">, </w:t>
            </w:r>
            <w:r w:rsidRPr="007C1A66">
              <w:rPr>
                <w:rFonts w:eastAsia="Times New Roman" w:cs="Times New Roman"/>
                <w:bCs/>
                <w:sz w:val="20"/>
                <w:szCs w:val="20"/>
                <w:lang w:eastAsia="et-EE"/>
              </w:rPr>
              <w:lastRenderedPageBreak/>
              <w:t>linnak</w:t>
            </w:r>
            <w:r w:rsidRPr="007C1A66">
              <w:rPr>
                <w:rFonts w:eastAsia="Times New Roman" w:cs="Times New Roman"/>
                <w:bCs/>
                <w:sz w:val="20"/>
                <w:szCs w:val="20"/>
                <w:lang w:eastAsia="et-EE"/>
              </w:rPr>
              <w:t>o</w:t>
            </w:r>
            <w:r w:rsidRPr="007C1A66">
              <w:rPr>
                <w:rFonts w:eastAsia="Times New Roman" w:cs="Times New Roman"/>
                <w:bCs/>
                <w:sz w:val="20"/>
                <w:szCs w:val="20"/>
                <w:lang w:eastAsia="et-EE"/>
              </w:rPr>
              <w:t>danikud, KÜ-d</w:t>
            </w:r>
          </w:p>
        </w:tc>
        <w:tc>
          <w:tcPr>
            <w:tcW w:w="1137" w:type="dxa"/>
          </w:tcPr>
          <w:p w14:paraId="0951E79B" w14:textId="15C2F79C"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lastRenderedPageBreak/>
              <w:t>2020</w:t>
            </w:r>
          </w:p>
        </w:tc>
        <w:tc>
          <w:tcPr>
            <w:tcW w:w="1137" w:type="dxa"/>
          </w:tcPr>
          <w:p w14:paraId="262ED231" w14:textId="23A87E8E"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w:t>
            </w:r>
          </w:p>
        </w:tc>
        <w:tc>
          <w:tcPr>
            <w:tcW w:w="1562" w:type="dxa"/>
          </w:tcPr>
          <w:p w14:paraId="6D427412" w14:textId="4E6657CF"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w:t>
            </w:r>
            <w:r w:rsidRPr="007C1A66">
              <w:rPr>
                <w:rFonts w:eastAsia="Times New Roman" w:cs="Times New Roman"/>
                <w:bCs/>
                <w:sz w:val="20"/>
                <w:szCs w:val="20"/>
                <w:lang w:eastAsia="et-EE"/>
              </w:rPr>
              <w:t>91000</w:t>
            </w:r>
          </w:p>
        </w:tc>
        <w:tc>
          <w:tcPr>
            <w:tcW w:w="1427" w:type="dxa"/>
          </w:tcPr>
          <w:p w14:paraId="296BC150" w14:textId="046903D5"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w:t>
            </w:r>
          </w:p>
        </w:tc>
        <w:tc>
          <w:tcPr>
            <w:tcW w:w="1420" w:type="dxa"/>
          </w:tcPr>
          <w:p w14:paraId="25E3EDC2" w14:textId="4BC4B7A7" w:rsidR="00157343" w:rsidRPr="007C1A66" w:rsidRDefault="00157343" w:rsidP="002A62EF">
            <w:pPr>
              <w:spacing w:before="0" w:after="0" w:line="240" w:lineRule="auto"/>
              <w:jc w:val="center"/>
              <w:rPr>
                <w:rFonts w:eastAsia="Times New Roman" w:cs="Times New Roman"/>
                <w:bCs/>
                <w:sz w:val="20"/>
                <w:szCs w:val="20"/>
                <w:lang w:eastAsia="et-EE"/>
              </w:rPr>
            </w:pPr>
            <w:r w:rsidRPr="007C1A66">
              <w:rPr>
                <w:rFonts w:eastAsia="Times New Roman" w:cs="Times New Roman"/>
                <w:bCs/>
                <w:sz w:val="20"/>
                <w:szCs w:val="20"/>
                <w:lang w:eastAsia="et-EE"/>
              </w:rPr>
              <w:t>12000</w:t>
            </w:r>
          </w:p>
        </w:tc>
        <w:tc>
          <w:tcPr>
            <w:tcW w:w="2978" w:type="dxa"/>
          </w:tcPr>
          <w:p w14:paraId="34250132" w14:textId="43408C21" w:rsidR="00157343" w:rsidRPr="007C1A66" w:rsidRDefault="00157343" w:rsidP="002A62EF">
            <w:pPr>
              <w:spacing w:before="0" w:after="0" w:line="240" w:lineRule="auto"/>
              <w:jc w:val="center"/>
              <w:rPr>
                <w:rFonts w:eastAsia="Times New Roman" w:cs="Times New Roman"/>
                <w:bCs/>
                <w:sz w:val="20"/>
                <w:szCs w:val="20"/>
                <w:lang w:eastAsia="et-EE"/>
              </w:rPr>
            </w:pPr>
            <w:r w:rsidRPr="007C1A66">
              <w:rPr>
                <w:rFonts w:eastAsia="Times New Roman" w:cs="Times New Roman"/>
                <w:bCs/>
                <w:sz w:val="20"/>
                <w:szCs w:val="20"/>
                <w:lang w:eastAsia="et-EE"/>
              </w:rPr>
              <w:t>10% elektrienergia kokkuhoid ja 20% soojusenergia kokkuhoid</w:t>
            </w:r>
          </w:p>
        </w:tc>
      </w:tr>
      <w:tr w:rsidR="00157343" w:rsidRPr="00770341" w14:paraId="195267B8" w14:textId="77777777" w:rsidTr="00157343">
        <w:trPr>
          <w:trHeight w:val="20"/>
        </w:trPr>
        <w:tc>
          <w:tcPr>
            <w:tcW w:w="1140" w:type="dxa"/>
          </w:tcPr>
          <w:p w14:paraId="1ACBDB36" w14:textId="33D60DA6" w:rsidR="00157343" w:rsidRPr="00770341" w:rsidRDefault="00157343" w:rsidP="002A62EF">
            <w:pPr>
              <w:spacing w:before="0" w:after="0" w:line="240" w:lineRule="auto"/>
              <w:jc w:val="center"/>
              <w:rPr>
                <w:rFonts w:eastAsia="Times New Roman" w:cs="Times New Roman"/>
                <w:b/>
                <w:bCs/>
                <w:sz w:val="20"/>
                <w:szCs w:val="20"/>
                <w:lang w:eastAsia="et-EE"/>
              </w:rPr>
            </w:pPr>
            <w:r>
              <w:rPr>
                <w:rFonts w:eastAsia="Times New Roman" w:cs="Times New Roman"/>
                <w:b/>
                <w:bCs/>
                <w:sz w:val="20"/>
                <w:szCs w:val="20"/>
                <w:lang w:eastAsia="et-EE"/>
              </w:rPr>
              <w:lastRenderedPageBreak/>
              <w:t>Veekäitlus</w:t>
            </w:r>
          </w:p>
        </w:tc>
        <w:tc>
          <w:tcPr>
            <w:tcW w:w="2242" w:type="dxa"/>
          </w:tcPr>
          <w:p w14:paraId="19A564BC" w14:textId="11F2F27C"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7.</w:t>
            </w:r>
            <w:r w:rsidRPr="007C1A66">
              <w:rPr>
                <w:rFonts w:eastAsia="Times New Roman" w:cs="Times New Roman"/>
                <w:bCs/>
                <w:sz w:val="20"/>
                <w:szCs w:val="20"/>
                <w:lang w:eastAsia="et-EE"/>
              </w:rPr>
              <w:t>Tartu Veevärk bi</w:t>
            </w:r>
            <w:r w:rsidRPr="007C1A66">
              <w:rPr>
                <w:rFonts w:eastAsia="Times New Roman" w:cs="Times New Roman"/>
                <w:bCs/>
                <w:sz w:val="20"/>
                <w:szCs w:val="20"/>
                <w:lang w:eastAsia="et-EE"/>
              </w:rPr>
              <w:t>o</w:t>
            </w:r>
            <w:r w:rsidRPr="007C1A66">
              <w:rPr>
                <w:rFonts w:eastAsia="Times New Roman" w:cs="Times New Roman"/>
                <w:bCs/>
                <w:sz w:val="20"/>
                <w:szCs w:val="20"/>
                <w:lang w:eastAsia="et-EE"/>
              </w:rPr>
              <w:t>ga</w:t>
            </w:r>
            <w:r>
              <w:rPr>
                <w:rFonts w:eastAsia="Times New Roman" w:cs="Times New Roman"/>
                <w:bCs/>
                <w:sz w:val="20"/>
                <w:szCs w:val="20"/>
                <w:lang w:eastAsia="et-EE"/>
              </w:rPr>
              <w:t>a</w:t>
            </w:r>
            <w:r w:rsidRPr="007C1A66">
              <w:rPr>
                <w:rFonts w:eastAsia="Times New Roman" w:cs="Times New Roman"/>
                <w:bCs/>
                <w:sz w:val="20"/>
                <w:szCs w:val="20"/>
                <w:lang w:eastAsia="et-EE"/>
              </w:rPr>
              <w:t>sjaama rajamine</w:t>
            </w:r>
          </w:p>
        </w:tc>
        <w:tc>
          <w:tcPr>
            <w:tcW w:w="991" w:type="dxa"/>
          </w:tcPr>
          <w:p w14:paraId="79164A06" w14:textId="3EDFE314"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Tartu Veevärk</w:t>
            </w:r>
          </w:p>
        </w:tc>
        <w:tc>
          <w:tcPr>
            <w:tcW w:w="1137" w:type="dxa"/>
          </w:tcPr>
          <w:p w14:paraId="6722BE31" w14:textId="7462A1AB"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2014</w:t>
            </w:r>
          </w:p>
        </w:tc>
        <w:tc>
          <w:tcPr>
            <w:tcW w:w="1137" w:type="dxa"/>
          </w:tcPr>
          <w:p w14:paraId="3AE73AF0" w14:textId="36AF83C2"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w:t>
            </w:r>
          </w:p>
        </w:tc>
        <w:tc>
          <w:tcPr>
            <w:tcW w:w="1562" w:type="dxa"/>
          </w:tcPr>
          <w:p w14:paraId="53CCDA8F" w14:textId="065E674C"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w:t>
            </w:r>
          </w:p>
        </w:tc>
        <w:tc>
          <w:tcPr>
            <w:tcW w:w="1427" w:type="dxa"/>
          </w:tcPr>
          <w:p w14:paraId="74E983D3" w14:textId="782F3B44"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+ 900</w:t>
            </w:r>
          </w:p>
        </w:tc>
        <w:tc>
          <w:tcPr>
            <w:tcW w:w="1420" w:type="dxa"/>
          </w:tcPr>
          <w:p w14:paraId="3D733ABA" w14:textId="6AF8319E" w:rsidR="00157343" w:rsidRPr="007C1A66" w:rsidRDefault="00157343" w:rsidP="002A62EF">
            <w:pPr>
              <w:spacing w:before="0" w:after="0" w:line="240" w:lineRule="auto"/>
              <w:jc w:val="center"/>
              <w:rPr>
                <w:rFonts w:eastAsia="Times New Roman" w:cs="Times New Roman"/>
                <w:bCs/>
                <w:sz w:val="20"/>
                <w:szCs w:val="20"/>
                <w:lang w:eastAsia="et-EE"/>
              </w:rPr>
            </w:pPr>
            <w:r w:rsidRPr="007C1A66">
              <w:rPr>
                <w:rFonts w:eastAsia="Times New Roman" w:cs="Times New Roman"/>
                <w:bCs/>
                <w:sz w:val="20"/>
                <w:szCs w:val="20"/>
                <w:lang w:eastAsia="et-EE"/>
              </w:rPr>
              <w:t>1000</w:t>
            </w:r>
          </w:p>
        </w:tc>
        <w:tc>
          <w:tcPr>
            <w:tcW w:w="2978" w:type="dxa"/>
          </w:tcPr>
          <w:p w14:paraId="08A0BBD4" w14:textId="017D1587" w:rsidR="00157343" w:rsidRPr="007C1A66" w:rsidRDefault="00157343" w:rsidP="002A62EF">
            <w:pPr>
              <w:spacing w:before="0" w:after="0" w:line="240" w:lineRule="auto"/>
              <w:jc w:val="center"/>
              <w:rPr>
                <w:rFonts w:eastAsia="Times New Roman" w:cs="Times New Roman"/>
                <w:bCs/>
                <w:sz w:val="20"/>
                <w:szCs w:val="20"/>
                <w:lang w:eastAsia="et-EE"/>
              </w:rPr>
            </w:pPr>
            <w:r w:rsidRPr="007C1A66">
              <w:rPr>
                <w:rFonts w:eastAsia="Times New Roman" w:cs="Times New Roman"/>
                <w:bCs/>
                <w:sz w:val="20"/>
                <w:szCs w:val="20"/>
                <w:lang w:eastAsia="et-EE"/>
              </w:rPr>
              <w:t>10% elektrienergia vajadusest kaetakse oma toodetud elektriga</w:t>
            </w:r>
          </w:p>
        </w:tc>
      </w:tr>
      <w:tr w:rsidR="00157343" w:rsidRPr="00770341" w14:paraId="47BA3EE8" w14:textId="77777777" w:rsidTr="00157343">
        <w:trPr>
          <w:trHeight w:val="20"/>
        </w:trPr>
        <w:tc>
          <w:tcPr>
            <w:tcW w:w="1140" w:type="dxa"/>
          </w:tcPr>
          <w:p w14:paraId="4D22E39E" w14:textId="003CD669" w:rsidR="00157343" w:rsidRDefault="00157343" w:rsidP="002A62EF">
            <w:pPr>
              <w:spacing w:before="0" w:after="0" w:line="240" w:lineRule="auto"/>
              <w:jc w:val="center"/>
              <w:rPr>
                <w:rFonts w:eastAsia="Times New Roman" w:cs="Times New Roman"/>
                <w:b/>
                <w:bCs/>
                <w:sz w:val="20"/>
                <w:szCs w:val="20"/>
                <w:lang w:eastAsia="et-EE"/>
              </w:rPr>
            </w:pPr>
          </w:p>
        </w:tc>
        <w:tc>
          <w:tcPr>
            <w:tcW w:w="2242" w:type="dxa"/>
          </w:tcPr>
          <w:p w14:paraId="4E8311A5" w14:textId="304D2C88"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8.</w:t>
            </w:r>
            <w:r w:rsidRPr="007C1A66">
              <w:rPr>
                <w:rFonts w:eastAsia="Times New Roman" w:cs="Times New Roman"/>
                <w:bCs/>
                <w:sz w:val="20"/>
                <w:szCs w:val="20"/>
                <w:lang w:eastAsia="et-EE"/>
              </w:rPr>
              <w:t>Tartu veevärgis „roh</w:t>
            </w:r>
            <w:r w:rsidRPr="007C1A66">
              <w:rPr>
                <w:rFonts w:eastAsia="Times New Roman" w:cs="Times New Roman"/>
                <w:bCs/>
                <w:sz w:val="20"/>
                <w:szCs w:val="20"/>
                <w:lang w:eastAsia="et-EE"/>
              </w:rPr>
              <w:t>e</w:t>
            </w:r>
            <w:r w:rsidRPr="007C1A66">
              <w:rPr>
                <w:rFonts w:eastAsia="Times New Roman" w:cs="Times New Roman"/>
                <w:bCs/>
                <w:sz w:val="20"/>
                <w:szCs w:val="20"/>
                <w:lang w:eastAsia="et-EE"/>
              </w:rPr>
              <w:t>lise“ elektrienergia kas</w:t>
            </w:r>
            <w:r w:rsidRPr="007C1A66">
              <w:rPr>
                <w:rFonts w:eastAsia="Times New Roman" w:cs="Times New Roman"/>
                <w:bCs/>
                <w:sz w:val="20"/>
                <w:szCs w:val="20"/>
                <w:lang w:eastAsia="et-EE"/>
              </w:rPr>
              <w:t>u</w:t>
            </w:r>
            <w:r w:rsidRPr="007C1A66">
              <w:rPr>
                <w:rFonts w:eastAsia="Times New Roman" w:cs="Times New Roman"/>
                <w:bCs/>
                <w:sz w:val="20"/>
                <w:szCs w:val="20"/>
                <w:lang w:eastAsia="et-EE"/>
              </w:rPr>
              <w:t>tamine</w:t>
            </w:r>
          </w:p>
        </w:tc>
        <w:tc>
          <w:tcPr>
            <w:tcW w:w="991" w:type="dxa"/>
          </w:tcPr>
          <w:p w14:paraId="1548BA57" w14:textId="24B0BBFF"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Tartu Veevärk</w:t>
            </w:r>
          </w:p>
        </w:tc>
        <w:tc>
          <w:tcPr>
            <w:tcW w:w="1137" w:type="dxa"/>
          </w:tcPr>
          <w:p w14:paraId="22215574" w14:textId="0BFDDA6A"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2020</w:t>
            </w:r>
          </w:p>
        </w:tc>
        <w:tc>
          <w:tcPr>
            <w:tcW w:w="1137" w:type="dxa"/>
          </w:tcPr>
          <w:p w14:paraId="73D7FF4E" w14:textId="77777777" w:rsidR="00157343" w:rsidRPr="007C1A66" w:rsidRDefault="00157343" w:rsidP="002A62EF">
            <w:pPr>
              <w:spacing w:before="0" w:after="0" w:line="240" w:lineRule="auto"/>
              <w:jc w:val="left"/>
              <w:rPr>
                <w:rFonts w:eastAsia="Times New Roman" w:cs="Times New Roman"/>
                <w:bCs/>
                <w:sz w:val="20"/>
                <w:szCs w:val="20"/>
                <w:lang w:eastAsia="et-EE"/>
              </w:rPr>
            </w:pPr>
          </w:p>
        </w:tc>
        <w:tc>
          <w:tcPr>
            <w:tcW w:w="1562" w:type="dxa"/>
          </w:tcPr>
          <w:p w14:paraId="406A4E12" w14:textId="2E175C65"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w:t>
            </w:r>
          </w:p>
        </w:tc>
        <w:tc>
          <w:tcPr>
            <w:tcW w:w="1427" w:type="dxa"/>
          </w:tcPr>
          <w:p w14:paraId="4941D065" w14:textId="51405845"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+8500</w:t>
            </w:r>
          </w:p>
        </w:tc>
        <w:tc>
          <w:tcPr>
            <w:tcW w:w="1420" w:type="dxa"/>
          </w:tcPr>
          <w:p w14:paraId="7CE493F2" w14:textId="47019424" w:rsidR="00157343" w:rsidRPr="007C1A66" w:rsidRDefault="00157343" w:rsidP="002A62EF">
            <w:pPr>
              <w:spacing w:before="0" w:after="0" w:line="240" w:lineRule="auto"/>
              <w:jc w:val="center"/>
              <w:rPr>
                <w:rFonts w:eastAsia="Times New Roman" w:cs="Times New Roman"/>
                <w:bCs/>
                <w:sz w:val="20"/>
                <w:szCs w:val="20"/>
                <w:lang w:eastAsia="et-EE"/>
              </w:rPr>
            </w:pPr>
            <w:r w:rsidRPr="007C1A66">
              <w:rPr>
                <w:rFonts w:eastAsia="Times New Roman" w:cs="Times New Roman"/>
                <w:bCs/>
                <w:sz w:val="20"/>
                <w:szCs w:val="20"/>
                <w:lang w:eastAsia="et-EE"/>
              </w:rPr>
              <w:t>9500</w:t>
            </w:r>
          </w:p>
        </w:tc>
        <w:tc>
          <w:tcPr>
            <w:tcW w:w="2978" w:type="dxa"/>
          </w:tcPr>
          <w:p w14:paraId="680CA246" w14:textId="77777777" w:rsidR="00157343" w:rsidRPr="007C1A66" w:rsidRDefault="00157343" w:rsidP="002A62EF">
            <w:pPr>
              <w:spacing w:before="0" w:after="0" w:line="240" w:lineRule="auto"/>
              <w:jc w:val="center"/>
              <w:rPr>
                <w:rFonts w:eastAsia="Times New Roman" w:cs="Times New Roman"/>
                <w:bCs/>
                <w:sz w:val="20"/>
                <w:szCs w:val="20"/>
                <w:lang w:eastAsia="et-EE"/>
              </w:rPr>
            </w:pPr>
          </w:p>
        </w:tc>
      </w:tr>
      <w:tr w:rsidR="00157343" w:rsidRPr="00770341" w14:paraId="6CE10017" w14:textId="77777777" w:rsidTr="00157343">
        <w:trPr>
          <w:trHeight w:val="20"/>
        </w:trPr>
        <w:tc>
          <w:tcPr>
            <w:tcW w:w="1140" w:type="dxa"/>
          </w:tcPr>
          <w:p w14:paraId="7F469396" w14:textId="6E6A98D1" w:rsidR="00157343" w:rsidRDefault="00157343" w:rsidP="002A62EF">
            <w:pPr>
              <w:spacing w:before="0" w:after="0" w:line="240" w:lineRule="auto"/>
              <w:jc w:val="center"/>
              <w:rPr>
                <w:rFonts w:eastAsia="Times New Roman" w:cs="Times New Roman"/>
                <w:b/>
                <w:bCs/>
                <w:sz w:val="20"/>
                <w:szCs w:val="20"/>
                <w:lang w:eastAsia="et-EE"/>
              </w:rPr>
            </w:pPr>
            <w:r>
              <w:rPr>
                <w:rFonts w:eastAsia="Times New Roman" w:cs="Times New Roman"/>
                <w:b/>
                <w:bCs/>
                <w:sz w:val="20"/>
                <w:szCs w:val="20"/>
                <w:lang w:eastAsia="et-EE"/>
              </w:rPr>
              <w:t>Transport</w:t>
            </w:r>
          </w:p>
        </w:tc>
        <w:tc>
          <w:tcPr>
            <w:tcW w:w="2242" w:type="dxa"/>
          </w:tcPr>
          <w:p w14:paraId="5198E4B1" w14:textId="1BB21AB3"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9.</w:t>
            </w:r>
            <w:r w:rsidRPr="007C1A66">
              <w:rPr>
                <w:rFonts w:eastAsia="Times New Roman" w:cs="Times New Roman"/>
                <w:bCs/>
                <w:sz w:val="20"/>
                <w:szCs w:val="20"/>
                <w:lang w:eastAsia="et-EE"/>
              </w:rPr>
              <w:t>Tartu linnavalitsuse ja haldusala transpordiv</w:t>
            </w:r>
            <w:r w:rsidRPr="007C1A66">
              <w:rPr>
                <w:rFonts w:eastAsia="Times New Roman" w:cs="Times New Roman"/>
                <w:bCs/>
                <w:sz w:val="20"/>
                <w:szCs w:val="20"/>
                <w:lang w:eastAsia="et-EE"/>
              </w:rPr>
              <w:t>a</w:t>
            </w:r>
            <w:r w:rsidRPr="007C1A66">
              <w:rPr>
                <w:rFonts w:eastAsia="Times New Roman" w:cs="Times New Roman"/>
                <w:bCs/>
                <w:sz w:val="20"/>
                <w:szCs w:val="20"/>
                <w:lang w:eastAsia="et-EE"/>
              </w:rPr>
              <w:t>hendite väljavahetamine säästlikemate vastu</w:t>
            </w:r>
          </w:p>
        </w:tc>
        <w:tc>
          <w:tcPr>
            <w:tcW w:w="991" w:type="dxa"/>
          </w:tcPr>
          <w:p w14:paraId="4DA42231" w14:textId="77777777" w:rsidR="00157343"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T</w:t>
            </w:r>
            <w:r>
              <w:rPr>
                <w:rFonts w:eastAsia="Times New Roman" w:cs="Times New Roman"/>
                <w:bCs/>
                <w:sz w:val="20"/>
                <w:szCs w:val="20"/>
                <w:lang w:eastAsia="et-EE"/>
              </w:rPr>
              <w:t xml:space="preserve">artu </w:t>
            </w:r>
            <w:r w:rsidRPr="007C1A66">
              <w:rPr>
                <w:rFonts w:eastAsia="Times New Roman" w:cs="Times New Roman"/>
                <w:bCs/>
                <w:sz w:val="20"/>
                <w:szCs w:val="20"/>
                <w:lang w:eastAsia="et-EE"/>
              </w:rPr>
              <w:t>LV</w:t>
            </w:r>
            <w:r>
              <w:rPr>
                <w:rFonts w:eastAsia="Times New Roman" w:cs="Times New Roman"/>
                <w:bCs/>
                <w:sz w:val="20"/>
                <w:szCs w:val="20"/>
                <w:lang w:eastAsia="et-EE"/>
              </w:rPr>
              <w:t xml:space="preserve"> </w:t>
            </w:r>
          </w:p>
          <w:p w14:paraId="718A363C" w14:textId="3C5A9A94"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LVO</w:t>
            </w:r>
          </w:p>
        </w:tc>
        <w:tc>
          <w:tcPr>
            <w:tcW w:w="1137" w:type="dxa"/>
          </w:tcPr>
          <w:p w14:paraId="5E4F9721" w14:textId="5A9F8C29"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2020</w:t>
            </w:r>
          </w:p>
        </w:tc>
        <w:tc>
          <w:tcPr>
            <w:tcW w:w="1137" w:type="dxa"/>
          </w:tcPr>
          <w:p w14:paraId="2E65A63B" w14:textId="77777777" w:rsidR="00157343" w:rsidRPr="007C1A66" w:rsidRDefault="00157343" w:rsidP="002A62EF">
            <w:pPr>
              <w:spacing w:before="0" w:after="0" w:line="240" w:lineRule="auto"/>
              <w:jc w:val="left"/>
              <w:rPr>
                <w:rFonts w:eastAsia="Times New Roman" w:cs="Times New Roman"/>
                <w:bCs/>
                <w:sz w:val="20"/>
                <w:szCs w:val="20"/>
                <w:lang w:eastAsia="et-EE"/>
              </w:rPr>
            </w:pPr>
          </w:p>
        </w:tc>
        <w:tc>
          <w:tcPr>
            <w:tcW w:w="1562" w:type="dxa"/>
          </w:tcPr>
          <w:p w14:paraId="0CA6E5BA" w14:textId="2194F805"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- 38</w:t>
            </w:r>
          </w:p>
        </w:tc>
        <w:tc>
          <w:tcPr>
            <w:tcW w:w="1427" w:type="dxa"/>
          </w:tcPr>
          <w:p w14:paraId="79C7BE33" w14:textId="2B6C4D0D"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w:t>
            </w:r>
          </w:p>
        </w:tc>
        <w:tc>
          <w:tcPr>
            <w:tcW w:w="1420" w:type="dxa"/>
          </w:tcPr>
          <w:p w14:paraId="7ED89C1D" w14:textId="6AFBABF5" w:rsidR="00157343" w:rsidRPr="007C1A66" w:rsidRDefault="00157343" w:rsidP="002A62EF">
            <w:pPr>
              <w:spacing w:before="0" w:after="0" w:line="240" w:lineRule="auto"/>
              <w:jc w:val="center"/>
              <w:rPr>
                <w:rFonts w:eastAsia="Times New Roman" w:cs="Times New Roman"/>
                <w:bCs/>
                <w:sz w:val="20"/>
                <w:szCs w:val="20"/>
                <w:lang w:eastAsia="et-EE"/>
              </w:rPr>
            </w:pPr>
            <w:r w:rsidRPr="007C1A66">
              <w:rPr>
                <w:rFonts w:eastAsia="Times New Roman" w:cs="Times New Roman"/>
                <w:bCs/>
                <w:sz w:val="20"/>
                <w:szCs w:val="20"/>
                <w:lang w:eastAsia="et-EE"/>
              </w:rPr>
              <w:t>10</w:t>
            </w:r>
          </w:p>
        </w:tc>
        <w:tc>
          <w:tcPr>
            <w:tcW w:w="2978" w:type="dxa"/>
          </w:tcPr>
          <w:p w14:paraId="56EA12D3" w14:textId="5400D588" w:rsidR="00157343" w:rsidRPr="007C1A66" w:rsidRDefault="00157343" w:rsidP="002A62EF">
            <w:pPr>
              <w:spacing w:before="0" w:after="0" w:line="240" w:lineRule="auto"/>
              <w:jc w:val="center"/>
              <w:rPr>
                <w:rFonts w:eastAsia="Times New Roman" w:cs="Times New Roman"/>
                <w:bCs/>
                <w:sz w:val="20"/>
                <w:szCs w:val="20"/>
                <w:lang w:eastAsia="et-EE"/>
              </w:rPr>
            </w:pPr>
            <w:r w:rsidRPr="007C1A66">
              <w:rPr>
                <w:rFonts w:eastAsia="Times New Roman" w:cs="Times New Roman"/>
                <w:bCs/>
                <w:sz w:val="20"/>
                <w:szCs w:val="20"/>
                <w:lang w:eastAsia="et-EE"/>
              </w:rPr>
              <w:t>25% väheneb energiatarbimine</w:t>
            </w:r>
          </w:p>
        </w:tc>
      </w:tr>
      <w:tr w:rsidR="00157343" w:rsidRPr="00770341" w14:paraId="37DE5A13" w14:textId="77777777" w:rsidTr="00157343">
        <w:trPr>
          <w:trHeight w:val="20"/>
        </w:trPr>
        <w:tc>
          <w:tcPr>
            <w:tcW w:w="1140" w:type="dxa"/>
          </w:tcPr>
          <w:p w14:paraId="15B0ED79" w14:textId="56195596" w:rsidR="00157343" w:rsidRDefault="00157343" w:rsidP="002A62EF">
            <w:pPr>
              <w:spacing w:before="0" w:after="0" w:line="240" w:lineRule="auto"/>
              <w:jc w:val="center"/>
              <w:rPr>
                <w:rFonts w:eastAsia="Times New Roman" w:cs="Times New Roman"/>
                <w:b/>
                <w:bCs/>
                <w:sz w:val="20"/>
                <w:szCs w:val="20"/>
                <w:lang w:eastAsia="et-EE"/>
              </w:rPr>
            </w:pPr>
          </w:p>
        </w:tc>
        <w:tc>
          <w:tcPr>
            <w:tcW w:w="2242" w:type="dxa"/>
          </w:tcPr>
          <w:p w14:paraId="3F92FE2B" w14:textId="1AB70ED6"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10.</w:t>
            </w:r>
            <w:r w:rsidRPr="007C1A66">
              <w:rPr>
                <w:rFonts w:eastAsia="Times New Roman" w:cs="Times New Roman"/>
                <w:bCs/>
                <w:sz w:val="20"/>
                <w:szCs w:val="20"/>
                <w:lang w:eastAsia="et-EE"/>
              </w:rPr>
              <w:t>Kergliiklusteede rajamine 50 km uut teed ja jalgrattaparklate raj</w:t>
            </w:r>
            <w:r w:rsidRPr="007C1A66">
              <w:rPr>
                <w:rFonts w:eastAsia="Times New Roman" w:cs="Times New Roman"/>
                <w:bCs/>
                <w:sz w:val="20"/>
                <w:szCs w:val="20"/>
                <w:lang w:eastAsia="et-EE"/>
              </w:rPr>
              <w:t>a</w:t>
            </w:r>
            <w:r w:rsidRPr="007C1A66">
              <w:rPr>
                <w:rFonts w:eastAsia="Times New Roman" w:cs="Times New Roman"/>
                <w:bCs/>
                <w:sz w:val="20"/>
                <w:szCs w:val="20"/>
                <w:lang w:eastAsia="et-EE"/>
              </w:rPr>
              <w:t>mine</w:t>
            </w:r>
          </w:p>
        </w:tc>
        <w:tc>
          <w:tcPr>
            <w:tcW w:w="991" w:type="dxa"/>
          </w:tcPr>
          <w:p w14:paraId="721E7FB9" w14:textId="77777777" w:rsidR="00157343"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T</w:t>
            </w:r>
            <w:r>
              <w:rPr>
                <w:rFonts w:eastAsia="Times New Roman" w:cs="Times New Roman"/>
                <w:bCs/>
                <w:sz w:val="20"/>
                <w:szCs w:val="20"/>
                <w:lang w:eastAsia="et-EE"/>
              </w:rPr>
              <w:t xml:space="preserve">artu </w:t>
            </w:r>
            <w:r w:rsidRPr="007C1A66">
              <w:rPr>
                <w:rFonts w:eastAsia="Times New Roman" w:cs="Times New Roman"/>
                <w:bCs/>
                <w:sz w:val="20"/>
                <w:szCs w:val="20"/>
                <w:lang w:eastAsia="et-EE"/>
              </w:rPr>
              <w:t>LV</w:t>
            </w:r>
          </w:p>
          <w:p w14:paraId="052D8ED7" w14:textId="7AE8FB66"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LPMKOLMO</w:t>
            </w:r>
          </w:p>
        </w:tc>
        <w:tc>
          <w:tcPr>
            <w:tcW w:w="1137" w:type="dxa"/>
          </w:tcPr>
          <w:p w14:paraId="3FCD9211" w14:textId="0C54114E"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2020</w:t>
            </w:r>
          </w:p>
        </w:tc>
        <w:tc>
          <w:tcPr>
            <w:tcW w:w="1137" w:type="dxa"/>
          </w:tcPr>
          <w:p w14:paraId="4C696659" w14:textId="77777777" w:rsidR="00157343" w:rsidRPr="007C1A66" w:rsidRDefault="00157343" w:rsidP="002A62EF">
            <w:pPr>
              <w:spacing w:before="0" w:after="0" w:line="240" w:lineRule="auto"/>
              <w:jc w:val="left"/>
              <w:rPr>
                <w:rFonts w:eastAsia="Times New Roman" w:cs="Times New Roman"/>
                <w:bCs/>
                <w:sz w:val="20"/>
                <w:szCs w:val="20"/>
                <w:lang w:eastAsia="et-EE"/>
              </w:rPr>
            </w:pPr>
          </w:p>
        </w:tc>
        <w:tc>
          <w:tcPr>
            <w:tcW w:w="1562" w:type="dxa"/>
          </w:tcPr>
          <w:p w14:paraId="02884BD0" w14:textId="372CC9E5" w:rsidR="00157343" w:rsidRPr="007C1A66" w:rsidRDefault="00157343" w:rsidP="00697F8B">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- 6000</w:t>
            </w:r>
          </w:p>
        </w:tc>
        <w:tc>
          <w:tcPr>
            <w:tcW w:w="1427" w:type="dxa"/>
          </w:tcPr>
          <w:p w14:paraId="41D1181E" w14:textId="77777777" w:rsidR="00157343" w:rsidRPr="007C1A66" w:rsidRDefault="00157343" w:rsidP="002A62EF">
            <w:pPr>
              <w:spacing w:before="0" w:after="0" w:line="240" w:lineRule="auto"/>
              <w:jc w:val="left"/>
              <w:rPr>
                <w:rFonts w:eastAsia="Times New Roman" w:cs="Times New Roman"/>
                <w:bCs/>
                <w:sz w:val="20"/>
                <w:szCs w:val="20"/>
                <w:lang w:eastAsia="et-EE"/>
              </w:rPr>
            </w:pPr>
          </w:p>
        </w:tc>
        <w:tc>
          <w:tcPr>
            <w:tcW w:w="1420" w:type="dxa"/>
          </w:tcPr>
          <w:p w14:paraId="0D972187" w14:textId="76DC25C4" w:rsidR="00157343" w:rsidRPr="007C1A66" w:rsidRDefault="00157343" w:rsidP="002A62EF">
            <w:pPr>
              <w:spacing w:before="0" w:after="0" w:line="240" w:lineRule="auto"/>
              <w:jc w:val="center"/>
              <w:rPr>
                <w:rFonts w:eastAsia="Times New Roman" w:cs="Times New Roman"/>
                <w:bCs/>
                <w:sz w:val="20"/>
                <w:szCs w:val="20"/>
                <w:lang w:eastAsia="et-EE"/>
              </w:rPr>
            </w:pPr>
            <w:r w:rsidRPr="007C1A66">
              <w:rPr>
                <w:rFonts w:eastAsia="Times New Roman" w:cs="Times New Roman"/>
                <w:bCs/>
                <w:sz w:val="20"/>
                <w:szCs w:val="20"/>
                <w:lang w:eastAsia="et-EE"/>
              </w:rPr>
              <w:t>1500</w:t>
            </w:r>
          </w:p>
        </w:tc>
        <w:tc>
          <w:tcPr>
            <w:tcW w:w="2978" w:type="dxa"/>
          </w:tcPr>
          <w:p w14:paraId="79EDEE5D" w14:textId="44E96947" w:rsidR="00157343" w:rsidRPr="007C1A66" w:rsidRDefault="00157343" w:rsidP="002A62EF">
            <w:pPr>
              <w:spacing w:before="0" w:after="0" w:line="240" w:lineRule="auto"/>
              <w:jc w:val="center"/>
              <w:rPr>
                <w:rFonts w:eastAsia="Times New Roman" w:cs="Times New Roman"/>
                <w:bCs/>
                <w:sz w:val="20"/>
                <w:szCs w:val="20"/>
                <w:lang w:eastAsia="et-EE"/>
              </w:rPr>
            </w:pPr>
            <w:r w:rsidRPr="007C1A66">
              <w:rPr>
                <w:rFonts w:eastAsia="Times New Roman" w:cs="Times New Roman"/>
                <w:bCs/>
                <w:sz w:val="20"/>
                <w:szCs w:val="20"/>
                <w:lang w:eastAsia="et-EE"/>
              </w:rPr>
              <w:t>2,5% väheneb</w:t>
            </w:r>
          </w:p>
        </w:tc>
      </w:tr>
      <w:tr w:rsidR="00157343" w:rsidRPr="00770341" w14:paraId="275A8C47" w14:textId="77777777" w:rsidTr="00157343">
        <w:trPr>
          <w:trHeight w:val="20"/>
        </w:trPr>
        <w:tc>
          <w:tcPr>
            <w:tcW w:w="1140" w:type="dxa"/>
          </w:tcPr>
          <w:p w14:paraId="4E5ED755" w14:textId="77777777" w:rsidR="00157343" w:rsidRDefault="00157343" w:rsidP="002A62EF">
            <w:pPr>
              <w:spacing w:before="0" w:after="0" w:line="240" w:lineRule="auto"/>
              <w:jc w:val="center"/>
              <w:rPr>
                <w:rFonts w:eastAsia="Times New Roman" w:cs="Times New Roman"/>
                <w:b/>
                <w:bCs/>
                <w:sz w:val="20"/>
                <w:szCs w:val="20"/>
                <w:lang w:eastAsia="et-EE"/>
              </w:rPr>
            </w:pPr>
          </w:p>
        </w:tc>
        <w:tc>
          <w:tcPr>
            <w:tcW w:w="2242" w:type="dxa"/>
          </w:tcPr>
          <w:p w14:paraId="2777A62E" w14:textId="7BC0D7FE"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11.Jalgrattaringluse rakendamine</w:t>
            </w:r>
          </w:p>
        </w:tc>
        <w:tc>
          <w:tcPr>
            <w:tcW w:w="991" w:type="dxa"/>
          </w:tcPr>
          <w:p w14:paraId="5EA30CE6" w14:textId="77777777" w:rsidR="00157343"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Tartu LV</w:t>
            </w:r>
          </w:p>
          <w:p w14:paraId="342F056F" w14:textId="57017DE0"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LMO</w:t>
            </w:r>
          </w:p>
        </w:tc>
        <w:tc>
          <w:tcPr>
            <w:tcW w:w="1137" w:type="dxa"/>
          </w:tcPr>
          <w:p w14:paraId="0AF03B2F" w14:textId="093E5D98"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2018</w:t>
            </w:r>
          </w:p>
        </w:tc>
        <w:tc>
          <w:tcPr>
            <w:tcW w:w="1137" w:type="dxa"/>
          </w:tcPr>
          <w:p w14:paraId="3D1B34F8" w14:textId="7552F266"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1 117 000</w:t>
            </w:r>
          </w:p>
        </w:tc>
        <w:tc>
          <w:tcPr>
            <w:tcW w:w="1562" w:type="dxa"/>
          </w:tcPr>
          <w:p w14:paraId="57CBDF17" w14:textId="77777777" w:rsidR="00157343" w:rsidRPr="007C1A66" w:rsidRDefault="00157343" w:rsidP="00697F8B">
            <w:pPr>
              <w:spacing w:before="0" w:after="0" w:line="240" w:lineRule="auto"/>
              <w:jc w:val="left"/>
              <w:rPr>
                <w:rFonts w:eastAsia="Times New Roman" w:cs="Times New Roman"/>
                <w:bCs/>
                <w:sz w:val="20"/>
                <w:szCs w:val="20"/>
                <w:lang w:eastAsia="et-EE"/>
              </w:rPr>
            </w:pPr>
          </w:p>
        </w:tc>
        <w:tc>
          <w:tcPr>
            <w:tcW w:w="1427" w:type="dxa"/>
          </w:tcPr>
          <w:p w14:paraId="433A5CC2" w14:textId="77777777" w:rsidR="00157343" w:rsidRPr="007C1A66" w:rsidRDefault="00157343" w:rsidP="002A62EF">
            <w:pPr>
              <w:spacing w:before="0" w:after="0" w:line="240" w:lineRule="auto"/>
              <w:jc w:val="left"/>
              <w:rPr>
                <w:rFonts w:eastAsia="Times New Roman" w:cs="Times New Roman"/>
                <w:bCs/>
                <w:sz w:val="20"/>
                <w:szCs w:val="20"/>
                <w:lang w:eastAsia="et-EE"/>
              </w:rPr>
            </w:pPr>
          </w:p>
        </w:tc>
        <w:tc>
          <w:tcPr>
            <w:tcW w:w="1420" w:type="dxa"/>
          </w:tcPr>
          <w:p w14:paraId="31054B6E" w14:textId="2CEF9C2D" w:rsidR="00157343" w:rsidRPr="007C1A66" w:rsidRDefault="00312D7B" w:rsidP="002A62EF">
            <w:pPr>
              <w:spacing w:before="0" w:after="0" w:line="240" w:lineRule="auto"/>
              <w:jc w:val="center"/>
              <w:rPr>
                <w:rFonts w:eastAsia="Times New Roman" w:cs="Times New Roman"/>
                <w:bCs/>
                <w:sz w:val="20"/>
                <w:szCs w:val="20"/>
                <w:lang w:eastAsia="et-EE"/>
              </w:rPr>
            </w:pPr>
            <w:r>
              <w:rPr>
                <w:rFonts w:eastAsia="Times New Roman" w:cs="Times New Roman"/>
                <w:bCs/>
                <w:sz w:val="20"/>
                <w:szCs w:val="20"/>
                <w:lang w:eastAsia="et-EE"/>
              </w:rPr>
              <w:t>33</w:t>
            </w:r>
          </w:p>
        </w:tc>
        <w:tc>
          <w:tcPr>
            <w:tcW w:w="2978" w:type="dxa"/>
          </w:tcPr>
          <w:p w14:paraId="332B8358" w14:textId="77777777" w:rsidR="00157343" w:rsidRPr="007C1A66" w:rsidRDefault="00157343" w:rsidP="002A62EF">
            <w:pPr>
              <w:spacing w:before="0" w:after="0" w:line="240" w:lineRule="auto"/>
              <w:jc w:val="center"/>
              <w:rPr>
                <w:rFonts w:eastAsia="Times New Roman" w:cs="Times New Roman"/>
                <w:bCs/>
                <w:sz w:val="20"/>
                <w:szCs w:val="20"/>
                <w:lang w:eastAsia="et-EE"/>
              </w:rPr>
            </w:pPr>
          </w:p>
        </w:tc>
      </w:tr>
      <w:tr w:rsidR="00157343" w:rsidRPr="00770341" w14:paraId="6D3AFACC" w14:textId="77777777" w:rsidTr="00157343">
        <w:trPr>
          <w:trHeight w:val="20"/>
        </w:trPr>
        <w:tc>
          <w:tcPr>
            <w:tcW w:w="1140" w:type="dxa"/>
          </w:tcPr>
          <w:p w14:paraId="262636FD" w14:textId="6D90351C" w:rsidR="00157343" w:rsidRDefault="00157343" w:rsidP="002A62EF">
            <w:pPr>
              <w:spacing w:before="0" w:after="0" w:line="240" w:lineRule="auto"/>
              <w:jc w:val="center"/>
              <w:rPr>
                <w:rFonts w:eastAsia="Times New Roman" w:cs="Times New Roman"/>
                <w:b/>
                <w:bCs/>
                <w:sz w:val="20"/>
                <w:szCs w:val="20"/>
                <w:lang w:eastAsia="et-EE"/>
              </w:rPr>
            </w:pPr>
          </w:p>
        </w:tc>
        <w:tc>
          <w:tcPr>
            <w:tcW w:w="2242" w:type="dxa"/>
          </w:tcPr>
          <w:p w14:paraId="231843DB" w14:textId="302B2A94"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12.</w:t>
            </w:r>
            <w:r w:rsidRPr="007C1A66">
              <w:rPr>
                <w:rFonts w:eastAsia="Times New Roman" w:cs="Times New Roman"/>
                <w:bCs/>
                <w:sz w:val="20"/>
                <w:szCs w:val="20"/>
                <w:lang w:eastAsia="et-EE"/>
              </w:rPr>
              <w:t>Uue silla ehitamine, tänavavõrgu parendam</w:t>
            </w:r>
            <w:r w:rsidRPr="007C1A66">
              <w:rPr>
                <w:rFonts w:eastAsia="Times New Roman" w:cs="Times New Roman"/>
                <w:bCs/>
                <w:sz w:val="20"/>
                <w:szCs w:val="20"/>
                <w:lang w:eastAsia="et-EE"/>
              </w:rPr>
              <w:t>i</w:t>
            </w:r>
            <w:r w:rsidRPr="007C1A66">
              <w:rPr>
                <w:rFonts w:eastAsia="Times New Roman" w:cs="Times New Roman"/>
                <w:bCs/>
                <w:sz w:val="20"/>
                <w:szCs w:val="20"/>
                <w:lang w:eastAsia="et-EE"/>
              </w:rPr>
              <w:t>ne</w:t>
            </w:r>
          </w:p>
        </w:tc>
        <w:tc>
          <w:tcPr>
            <w:tcW w:w="991" w:type="dxa"/>
          </w:tcPr>
          <w:p w14:paraId="259CD18F" w14:textId="77777777" w:rsidR="00157343"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T</w:t>
            </w:r>
            <w:r>
              <w:rPr>
                <w:rFonts w:eastAsia="Times New Roman" w:cs="Times New Roman"/>
                <w:bCs/>
                <w:sz w:val="20"/>
                <w:szCs w:val="20"/>
                <w:lang w:eastAsia="et-EE"/>
              </w:rPr>
              <w:t xml:space="preserve">artu </w:t>
            </w:r>
            <w:r w:rsidRPr="007C1A66">
              <w:rPr>
                <w:rFonts w:eastAsia="Times New Roman" w:cs="Times New Roman"/>
                <w:bCs/>
                <w:sz w:val="20"/>
                <w:szCs w:val="20"/>
                <w:lang w:eastAsia="et-EE"/>
              </w:rPr>
              <w:t>LV</w:t>
            </w:r>
          </w:p>
          <w:p w14:paraId="74EFE805" w14:textId="6F46E419"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LMO</w:t>
            </w:r>
          </w:p>
        </w:tc>
        <w:tc>
          <w:tcPr>
            <w:tcW w:w="1137" w:type="dxa"/>
          </w:tcPr>
          <w:p w14:paraId="32A50240" w14:textId="014F75FF"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2020</w:t>
            </w:r>
          </w:p>
        </w:tc>
        <w:tc>
          <w:tcPr>
            <w:tcW w:w="1137" w:type="dxa"/>
          </w:tcPr>
          <w:p w14:paraId="7F542398" w14:textId="77777777" w:rsidR="00157343" w:rsidRPr="007C1A66" w:rsidRDefault="00157343" w:rsidP="002A62EF">
            <w:pPr>
              <w:spacing w:before="0" w:after="0" w:line="240" w:lineRule="auto"/>
              <w:jc w:val="left"/>
              <w:rPr>
                <w:rFonts w:eastAsia="Times New Roman" w:cs="Times New Roman"/>
                <w:bCs/>
                <w:sz w:val="20"/>
                <w:szCs w:val="20"/>
                <w:lang w:eastAsia="et-EE"/>
              </w:rPr>
            </w:pPr>
          </w:p>
        </w:tc>
        <w:tc>
          <w:tcPr>
            <w:tcW w:w="1562" w:type="dxa"/>
          </w:tcPr>
          <w:p w14:paraId="59E66FF5" w14:textId="349E2C90"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- 2400</w:t>
            </w:r>
          </w:p>
        </w:tc>
        <w:tc>
          <w:tcPr>
            <w:tcW w:w="1427" w:type="dxa"/>
          </w:tcPr>
          <w:p w14:paraId="78620003" w14:textId="77777777" w:rsidR="00157343" w:rsidRPr="007C1A66" w:rsidRDefault="00157343" w:rsidP="002A62EF">
            <w:pPr>
              <w:spacing w:before="0" w:after="0" w:line="240" w:lineRule="auto"/>
              <w:jc w:val="left"/>
              <w:rPr>
                <w:rFonts w:eastAsia="Times New Roman" w:cs="Times New Roman"/>
                <w:bCs/>
                <w:sz w:val="20"/>
                <w:szCs w:val="20"/>
                <w:lang w:eastAsia="et-EE"/>
              </w:rPr>
            </w:pPr>
          </w:p>
        </w:tc>
        <w:tc>
          <w:tcPr>
            <w:tcW w:w="1420" w:type="dxa"/>
          </w:tcPr>
          <w:p w14:paraId="62A77683" w14:textId="481CF931" w:rsidR="00157343" w:rsidRPr="007C1A66" w:rsidRDefault="00157343" w:rsidP="002A62EF">
            <w:pPr>
              <w:spacing w:before="0" w:after="0" w:line="240" w:lineRule="auto"/>
              <w:jc w:val="center"/>
              <w:rPr>
                <w:rFonts w:eastAsia="Times New Roman" w:cs="Times New Roman"/>
                <w:bCs/>
                <w:sz w:val="20"/>
                <w:szCs w:val="20"/>
                <w:lang w:eastAsia="et-EE"/>
              </w:rPr>
            </w:pPr>
            <w:r w:rsidRPr="007C1A66">
              <w:rPr>
                <w:rFonts w:eastAsia="Times New Roman" w:cs="Times New Roman"/>
                <w:bCs/>
                <w:sz w:val="20"/>
                <w:szCs w:val="20"/>
                <w:lang w:eastAsia="et-EE"/>
              </w:rPr>
              <w:t>600</w:t>
            </w:r>
          </w:p>
        </w:tc>
        <w:tc>
          <w:tcPr>
            <w:tcW w:w="2978" w:type="dxa"/>
          </w:tcPr>
          <w:p w14:paraId="4D7A7082" w14:textId="606E6B7C" w:rsidR="00157343" w:rsidRPr="007C1A66" w:rsidRDefault="00157343" w:rsidP="002A62EF">
            <w:pPr>
              <w:spacing w:before="0" w:after="0" w:line="240" w:lineRule="auto"/>
              <w:jc w:val="center"/>
              <w:rPr>
                <w:rFonts w:eastAsia="Times New Roman" w:cs="Times New Roman"/>
                <w:bCs/>
                <w:sz w:val="20"/>
                <w:szCs w:val="20"/>
                <w:lang w:eastAsia="et-EE"/>
              </w:rPr>
            </w:pPr>
            <w:r w:rsidRPr="007C1A66">
              <w:rPr>
                <w:rFonts w:eastAsia="Times New Roman" w:cs="Times New Roman"/>
                <w:bCs/>
                <w:sz w:val="20"/>
                <w:szCs w:val="20"/>
                <w:lang w:eastAsia="et-EE"/>
              </w:rPr>
              <w:t>1% vähendab auto kasutamist</w:t>
            </w:r>
          </w:p>
        </w:tc>
      </w:tr>
      <w:tr w:rsidR="00157343" w:rsidRPr="00770341" w14:paraId="3405E0CF" w14:textId="77777777" w:rsidTr="00157343">
        <w:trPr>
          <w:trHeight w:val="20"/>
        </w:trPr>
        <w:tc>
          <w:tcPr>
            <w:tcW w:w="1140" w:type="dxa"/>
          </w:tcPr>
          <w:p w14:paraId="5AC4B453" w14:textId="03DF35B2" w:rsidR="00157343" w:rsidRDefault="00157343" w:rsidP="002A62EF">
            <w:pPr>
              <w:spacing w:before="0" w:after="0" w:line="240" w:lineRule="auto"/>
              <w:jc w:val="center"/>
              <w:rPr>
                <w:rFonts w:eastAsia="Times New Roman" w:cs="Times New Roman"/>
                <w:b/>
                <w:bCs/>
                <w:sz w:val="20"/>
                <w:szCs w:val="20"/>
                <w:lang w:eastAsia="et-EE"/>
              </w:rPr>
            </w:pPr>
          </w:p>
        </w:tc>
        <w:tc>
          <w:tcPr>
            <w:tcW w:w="2242" w:type="dxa"/>
          </w:tcPr>
          <w:p w14:paraId="4746AF91" w14:textId="68E33CCD" w:rsidR="00157343" w:rsidRPr="007C1A66" w:rsidRDefault="00157343" w:rsidP="00EC2986">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13.</w:t>
            </w:r>
            <w:r w:rsidRPr="007C1A66">
              <w:rPr>
                <w:rFonts w:eastAsia="Times New Roman" w:cs="Times New Roman"/>
                <w:bCs/>
                <w:sz w:val="20"/>
                <w:szCs w:val="20"/>
                <w:lang w:eastAsia="et-EE"/>
              </w:rPr>
              <w:t>Ühistranspordi buss</w:t>
            </w:r>
            <w:r w:rsidRPr="007C1A66">
              <w:rPr>
                <w:rFonts w:eastAsia="Times New Roman" w:cs="Times New Roman"/>
                <w:bCs/>
                <w:sz w:val="20"/>
                <w:szCs w:val="20"/>
                <w:lang w:eastAsia="et-EE"/>
              </w:rPr>
              <w:t>i</w:t>
            </w:r>
            <w:r w:rsidRPr="007C1A66">
              <w:rPr>
                <w:rFonts w:eastAsia="Times New Roman" w:cs="Times New Roman"/>
                <w:bCs/>
                <w:sz w:val="20"/>
                <w:szCs w:val="20"/>
                <w:lang w:eastAsia="et-EE"/>
              </w:rPr>
              <w:t xml:space="preserve">de uuendamine kuni </w:t>
            </w:r>
            <w:r w:rsidR="00EC2986">
              <w:rPr>
                <w:rFonts w:eastAsia="Times New Roman" w:cs="Times New Roman"/>
                <w:bCs/>
                <w:sz w:val="20"/>
                <w:szCs w:val="20"/>
                <w:lang w:eastAsia="et-EE"/>
              </w:rPr>
              <w:t>25</w:t>
            </w:r>
            <w:r w:rsidRPr="007C1A66">
              <w:rPr>
                <w:rFonts w:eastAsia="Times New Roman" w:cs="Times New Roman"/>
                <w:bCs/>
                <w:sz w:val="20"/>
                <w:szCs w:val="20"/>
                <w:lang w:eastAsia="et-EE"/>
              </w:rPr>
              <w:t xml:space="preserve">% bussidest </w:t>
            </w:r>
          </w:p>
        </w:tc>
        <w:tc>
          <w:tcPr>
            <w:tcW w:w="991" w:type="dxa"/>
          </w:tcPr>
          <w:p w14:paraId="49F7E22B" w14:textId="0DA9783D" w:rsidR="00157343" w:rsidRDefault="00157343" w:rsidP="005D05A0">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T</w:t>
            </w:r>
            <w:r>
              <w:rPr>
                <w:rFonts w:eastAsia="Times New Roman" w:cs="Times New Roman"/>
                <w:bCs/>
                <w:sz w:val="20"/>
                <w:szCs w:val="20"/>
                <w:lang w:eastAsia="et-EE"/>
              </w:rPr>
              <w:t xml:space="preserve">artu </w:t>
            </w:r>
            <w:r w:rsidRPr="007C1A66">
              <w:rPr>
                <w:rFonts w:eastAsia="Times New Roman" w:cs="Times New Roman"/>
                <w:bCs/>
                <w:sz w:val="20"/>
                <w:szCs w:val="20"/>
                <w:lang w:eastAsia="et-EE"/>
              </w:rPr>
              <w:t>LV</w:t>
            </w:r>
          </w:p>
          <w:p w14:paraId="7DCA183A" w14:textId="10E78368"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 xml:space="preserve">LMO </w:t>
            </w:r>
          </w:p>
        </w:tc>
        <w:tc>
          <w:tcPr>
            <w:tcW w:w="1137" w:type="dxa"/>
          </w:tcPr>
          <w:p w14:paraId="4D105F02" w14:textId="581D76C3"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2018</w:t>
            </w:r>
          </w:p>
        </w:tc>
        <w:tc>
          <w:tcPr>
            <w:tcW w:w="1137" w:type="dxa"/>
          </w:tcPr>
          <w:p w14:paraId="0819A5F9" w14:textId="77777777" w:rsidR="00157343" w:rsidRPr="007C1A66" w:rsidRDefault="00157343" w:rsidP="002A62EF">
            <w:pPr>
              <w:spacing w:before="0" w:after="0" w:line="240" w:lineRule="auto"/>
              <w:jc w:val="left"/>
              <w:rPr>
                <w:rFonts w:eastAsia="Times New Roman" w:cs="Times New Roman"/>
                <w:bCs/>
                <w:sz w:val="20"/>
                <w:szCs w:val="20"/>
                <w:lang w:eastAsia="et-EE"/>
              </w:rPr>
            </w:pPr>
          </w:p>
        </w:tc>
        <w:tc>
          <w:tcPr>
            <w:tcW w:w="1562" w:type="dxa"/>
          </w:tcPr>
          <w:p w14:paraId="5B00F78E" w14:textId="3BF243BD"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w:t>
            </w:r>
          </w:p>
        </w:tc>
        <w:tc>
          <w:tcPr>
            <w:tcW w:w="1427" w:type="dxa"/>
          </w:tcPr>
          <w:p w14:paraId="4F25E1F8" w14:textId="7D61ED27"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w:t>
            </w:r>
          </w:p>
        </w:tc>
        <w:tc>
          <w:tcPr>
            <w:tcW w:w="1420" w:type="dxa"/>
          </w:tcPr>
          <w:p w14:paraId="7B5AC9B2" w14:textId="5D677448" w:rsidR="00157343" w:rsidRPr="007C1A66" w:rsidRDefault="00CE311D" w:rsidP="002A62EF">
            <w:pPr>
              <w:spacing w:before="0" w:after="0" w:line="240" w:lineRule="auto"/>
              <w:jc w:val="center"/>
              <w:rPr>
                <w:rFonts w:eastAsia="Times New Roman" w:cs="Times New Roman"/>
                <w:bCs/>
                <w:sz w:val="20"/>
                <w:szCs w:val="20"/>
                <w:lang w:eastAsia="et-EE"/>
              </w:rPr>
            </w:pPr>
            <w:r>
              <w:rPr>
                <w:rFonts w:eastAsia="Times New Roman" w:cs="Times New Roman"/>
                <w:bCs/>
                <w:sz w:val="20"/>
                <w:szCs w:val="20"/>
                <w:lang w:eastAsia="et-EE"/>
              </w:rPr>
              <w:t>27</w:t>
            </w:r>
          </w:p>
        </w:tc>
        <w:tc>
          <w:tcPr>
            <w:tcW w:w="2978" w:type="dxa"/>
          </w:tcPr>
          <w:p w14:paraId="64F8B35D" w14:textId="77777777" w:rsidR="00157343" w:rsidRPr="007C1A66" w:rsidRDefault="00157343" w:rsidP="002A62EF">
            <w:pPr>
              <w:spacing w:before="0" w:after="0" w:line="240" w:lineRule="auto"/>
              <w:jc w:val="center"/>
              <w:rPr>
                <w:rFonts w:eastAsia="Times New Roman" w:cs="Times New Roman"/>
                <w:bCs/>
                <w:sz w:val="20"/>
                <w:szCs w:val="20"/>
                <w:lang w:eastAsia="et-EE"/>
              </w:rPr>
            </w:pPr>
          </w:p>
        </w:tc>
      </w:tr>
      <w:tr w:rsidR="00157343" w:rsidRPr="00770341" w14:paraId="30362A22" w14:textId="77777777" w:rsidTr="00157343">
        <w:trPr>
          <w:trHeight w:val="20"/>
        </w:trPr>
        <w:tc>
          <w:tcPr>
            <w:tcW w:w="1140" w:type="dxa"/>
          </w:tcPr>
          <w:p w14:paraId="089EC511" w14:textId="2FAE5780" w:rsidR="00157343" w:rsidRDefault="00157343" w:rsidP="002A62EF">
            <w:pPr>
              <w:spacing w:before="0" w:after="0" w:line="240" w:lineRule="auto"/>
              <w:jc w:val="center"/>
              <w:rPr>
                <w:rFonts w:eastAsia="Times New Roman" w:cs="Times New Roman"/>
                <w:b/>
                <w:bCs/>
                <w:sz w:val="20"/>
                <w:szCs w:val="20"/>
                <w:lang w:eastAsia="et-EE"/>
              </w:rPr>
            </w:pPr>
          </w:p>
        </w:tc>
        <w:tc>
          <w:tcPr>
            <w:tcW w:w="2242" w:type="dxa"/>
          </w:tcPr>
          <w:p w14:paraId="4DFAD4D9" w14:textId="2D8EAAD9"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14.</w:t>
            </w:r>
            <w:r w:rsidRPr="007C1A66">
              <w:rPr>
                <w:rFonts w:eastAsia="Times New Roman" w:cs="Times New Roman"/>
                <w:bCs/>
                <w:sz w:val="20"/>
                <w:szCs w:val="20"/>
                <w:lang w:eastAsia="et-EE"/>
              </w:rPr>
              <w:t>Ühistranspordi buss</w:t>
            </w:r>
            <w:r w:rsidRPr="007C1A66">
              <w:rPr>
                <w:rFonts w:eastAsia="Times New Roman" w:cs="Times New Roman"/>
                <w:bCs/>
                <w:sz w:val="20"/>
                <w:szCs w:val="20"/>
                <w:lang w:eastAsia="et-EE"/>
              </w:rPr>
              <w:t>i</w:t>
            </w:r>
            <w:r w:rsidRPr="007C1A66">
              <w:rPr>
                <w:rFonts w:eastAsia="Times New Roman" w:cs="Times New Roman"/>
                <w:bCs/>
                <w:sz w:val="20"/>
                <w:szCs w:val="20"/>
                <w:lang w:eastAsia="et-EE"/>
              </w:rPr>
              <w:t>de uuendamine kuni 100% bussidest</w:t>
            </w:r>
          </w:p>
        </w:tc>
        <w:tc>
          <w:tcPr>
            <w:tcW w:w="991" w:type="dxa"/>
          </w:tcPr>
          <w:p w14:paraId="0124D866" w14:textId="77777777" w:rsidR="00157343"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T</w:t>
            </w:r>
            <w:r>
              <w:rPr>
                <w:rFonts w:eastAsia="Times New Roman" w:cs="Times New Roman"/>
                <w:bCs/>
                <w:sz w:val="20"/>
                <w:szCs w:val="20"/>
                <w:lang w:eastAsia="et-EE"/>
              </w:rPr>
              <w:t xml:space="preserve">artu </w:t>
            </w:r>
            <w:r w:rsidRPr="007C1A66">
              <w:rPr>
                <w:rFonts w:eastAsia="Times New Roman" w:cs="Times New Roman"/>
                <w:bCs/>
                <w:sz w:val="20"/>
                <w:szCs w:val="20"/>
                <w:lang w:eastAsia="et-EE"/>
              </w:rPr>
              <w:t>LV</w:t>
            </w:r>
          </w:p>
          <w:p w14:paraId="2AC46119" w14:textId="1CA8DE9C"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LMO</w:t>
            </w:r>
          </w:p>
        </w:tc>
        <w:tc>
          <w:tcPr>
            <w:tcW w:w="1137" w:type="dxa"/>
          </w:tcPr>
          <w:p w14:paraId="4ACDD4DF" w14:textId="67BD7440"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2020</w:t>
            </w:r>
          </w:p>
        </w:tc>
        <w:tc>
          <w:tcPr>
            <w:tcW w:w="1137" w:type="dxa"/>
          </w:tcPr>
          <w:p w14:paraId="556C5237" w14:textId="77777777" w:rsidR="00157343" w:rsidRPr="007C1A66" w:rsidRDefault="00157343" w:rsidP="002A62EF">
            <w:pPr>
              <w:spacing w:before="0" w:after="0" w:line="240" w:lineRule="auto"/>
              <w:jc w:val="left"/>
              <w:rPr>
                <w:rFonts w:eastAsia="Times New Roman" w:cs="Times New Roman"/>
                <w:bCs/>
                <w:sz w:val="20"/>
                <w:szCs w:val="20"/>
                <w:lang w:eastAsia="et-EE"/>
              </w:rPr>
            </w:pPr>
          </w:p>
        </w:tc>
        <w:tc>
          <w:tcPr>
            <w:tcW w:w="1562" w:type="dxa"/>
          </w:tcPr>
          <w:p w14:paraId="379AF4B4" w14:textId="77777777" w:rsidR="00157343" w:rsidRPr="007C1A66" w:rsidRDefault="00157343" w:rsidP="002A62EF">
            <w:pPr>
              <w:spacing w:before="0" w:after="0" w:line="240" w:lineRule="auto"/>
              <w:jc w:val="left"/>
              <w:rPr>
                <w:rFonts w:eastAsia="Times New Roman" w:cs="Times New Roman"/>
                <w:bCs/>
                <w:sz w:val="20"/>
                <w:szCs w:val="20"/>
                <w:lang w:eastAsia="et-EE"/>
              </w:rPr>
            </w:pPr>
          </w:p>
        </w:tc>
        <w:tc>
          <w:tcPr>
            <w:tcW w:w="1427" w:type="dxa"/>
          </w:tcPr>
          <w:p w14:paraId="4EAA665F" w14:textId="77777777" w:rsidR="00157343" w:rsidRPr="007C1A66" w:rsidRDefault="00157343" w:rsidP="002A62EF">
            <w:pPr>
              <w:spacing w:before="0" w:after="0" w:line="240" w:lineRule="auto"/>
              <w:jc w:val="left"/>
              <w:rPr>
                <w:rFonts w:eastAsia="Times New Roman" w:cs="Times New Roman"/>
                <w:bCs/>
                <w:sz w:val="20"/>
                <w:szCs w:val="20"/>
                <w:lang w:eastAsia="et-EE"/>
              </w:rPr>
            </w:pPr>
          </w:p>
        </w:tc>
        <w:tc>
          <w:tcPr>
            <w:tcW w:w="1420" w:type="dxa"/>
          </w:tcPr>
          <w:p w14:paraId="7A262133" w14:textId="6A2197DC" w:rsidR="00157343" w:rsidRPr="007C1A66" w:rsidRDefault="00157343" w:rsidP="002A62EF">
            <w:pPr>
              <w:spacing w:before="0" w:after="0" w:line="240" w:lineRule="auto"/>
              <w:jc w:val="center"/>
              <w:rPr>
                <w:rFonts w:eastAsia="Times New Roman" w:cs="Times New Roman"/>
                <w:bCs/>
                <w:sz w:val="20"/>
                <w:szCs w:val="20"/>
                <w:lang w:eastAsia="et-EE"/>
              </w:rPr>
            </w:pPr>
            <w:r w:rsidRPr="007C1A66">
              <w:rPr>
                <w:rFonts w:eastAsia="Times New Roman" w:cs="Times New Roman"/>
                <w:bCs/>
                <w:sz w:val="20"/>
                <w:szCs w:val="20"/>
                <w:lang w:eastAsia="et-EE"/>
              </w:rPr>
              <w:t>67</w:t>
            </w:r>
          </w:p>
        </w:tc>
        <w:tc>
          <w:tcPr>
            <w:tcW w:w="2978" w:type="dxa"/>
          </w:tcPr>
          <w:p w14:paraId="23D4A7CD" w14:textId="77777777" w:rsidR="00157343" w:rsidRPr="007C1A66" w:rsidRDefault="00157343" w:rsidP="002A62EF">
            <w:pPr>
              <w:spacing w:before="0" w:after="0" w:line="240" w:lineRule="auto"/>
              <w:jc w:val="center"/>
              <w:rPr>
                <w:rFonts w:eastAsia="Times New Roman" w:cs="Times New Roman"/>
                <w:bCs/>
                <w:sz w:val="20"/>
                <w:szCs w:val="20"/>
                <w:lang w:eastAsia="et-EE"/>
              </w:rPr>
            </w:pPr>
          </w:p>
        </w:tc>
      </w:tr>
      <w:tr w:rsidR="00157343" w:rsidRPr="00770341" w14:paraId="3AEB9D4B" w14:textId="77777777" w:rsidTr="00157343">
        <w:trPr>
          <w:trHeight w:val="20"/>
        </w:trPr>
        <w:tc>
          <w:tcPr>
            <w:tcW w:w="1140" w:type="dxa"/>
          </w:tcPr>
          <w:p w14:paraId="6CA083A4" w14:textId="46A26B6C" w:rsidR="00157343" w:rsidRDefault="00157343" w:rsidP="002A62EF">
            <w:pPr>
              <w:spacing w:before="0" w:after="0" w:line="240" w:lineRule="auto"/>
              <w:jc w:val="center"/>
              <w:rPr>
                <w:rFonts w:eastAsia="Times New Roman" w:cs="Times New Roman"/>
                <w:b/>
                <w:bCs/>
                <w:sz w:val="20"/>
                <w:szCs w:val="20"/>
                <w:lang w:eastAsia="et-EE"/>
              </w:rPr>
            </w:pPr>
            <w:r>
              <w:rPr>
                <w:rFonts w:eastAsia="Times New Roman" w:cs="Times New Roman"/>
                <w:b/>
                <w:bCs/>
                <w:sz w:val="20"/>
                <w:szCs w:val="20"/>
                <w:lang w:eastAsia="et-EE"/>
              </w:rPr>
              <w:t>Tänavva</w:t>
            </w:r>
            <w:r>
              <w:rPr>
                <w:rFonts w:eastAsia="Times New Roman" w:cs="Times New Roman"/>
                <w:b/>
                <w:bCs/>
                <w:sz w:val="20"/>
                <w:szCs w:val="20"/>
                <w:lang w:eastAsia="et-EE"/>
              </w:rPr>
              <w:t>l</w:t>
            </w:r>
            <w:r>
              <w:rPr>
                <w:rFonts w:eastAsia="Times New Roman" w:cs="Times New Roman"/>
                <w:b/>
                <w:bCs/>
                <w:sz w:val="20"/>
                <w:szCs w:val="20"/>
                <w:lang w:eastAsia="et-EE"/>
              </w:rPr>
              <w:t>gustus</w:t>
            </w:r>
          </w:p>
        </w:tc>
        <w:tc>
          <w:tcPr>
            <w:tcW w:w="2242" w:type="dxa"/>
          </w:tcPr>
          <w:p w14:paraId="64E727EE" w14:textId="553D0C71"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15.</w:t>
            </w:r>
            <w:r w:rsidRPr="007C1A66">
              <w:rPr>
                <w:rFonts w:eastAsia="Times New Roman" w:cs="Times New Roman"/>
                <w:bCs/>
                <w:sz w:val="20"/>
                <w:szCs w:val="20"/>
                <w:lang w:eastAsia="et-EE"/>
              </w:rPr>
              <w:t>Tänavvalgustuse üleviimine L</w:t>
            </w:r>
            <w:r>
              <w:rPr>
                <w:rFonts w:eastAsia="Times New Roman" w:cs="Times New Roman"/>
                <w:bCs/>
                <w:sz w:val="20"/>
                <w:szCs w:val="20"/>
                <w:lang w:eastAsia="et-EE"/>
              </w:rPr>
              <w:t>ED-</w:t>
            </w:r>
            <w:r w:rsidRPr="007C1A66">
              <w:rPr>
                <w:rFonts w:eastAsia="Times New Roman" w:cs="Times New Roman"/>
                <w:bCs/>
                <w:sz w:val="20"/>
                <w:szCs w:val="20"/>
                <w:lang w:eastAsia="et-EE"/>
              </w:rPr>
              <w:t>valgustitele ja nutika juhtimise  rakendamine</w:t>
            </w:r>
          </w:p>
        </w:tc>
        <w:tc>
          <w:tcPr>
            <w:tcW w:w="991" w:type="dxa"/>
          </w:tcPr>
          <w:p w14:paraId="79591316" w14:textId="77777777" w:rsidR="00157343"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T</w:t>
            </w:r>
            <w:r>
              <w:rPr>
                <w:rFonts w:eastAsia="Times New Roman" w:cs="Times New Roman"/>
                <w:bCs/>
                <w:sz w:val="20"/>
                <w:szCs w:val="20"/>
                <w:lang w:eastAsia="et-EE"/>
              </w:rPr>
              <w:t xml:space="preserve">artu </w:t>
            </w:r>
            <w:r w:rsidRPr="007C1A66">
              <w:rPr>
                <w:rFonts w:eastAsia="Times New Roman" w:cs="Times New Roman"/>
                <w:bCs/>
                <w:sz w:val="20"/>
                <w:szCs w:val="20"/>
                <w:lang w:eastAsia="et-EE"/>
              </w:rPr>
              <w:t>LV</w:t>
            </w:r>
          </w:p>
          <w:p w14:paraId="12F3D152" w14:textId="7A84486D"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LMO</w:t>
            </w:r>
          </w:p>
        </w:tc>
        <w:tc>
          <w:tcPr>
            <w:tcW w:w="1137" w:type="dxa"/>
          </w:tcPr>
          <w:p w14:paraId="2EB1F3EF" w14:textId="28F48228"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2015-2020</w:t>
            </w:r>
          </w:p>
        </w:tc>
        <w:tc>
          <w:tcPr>
            <w:tcW w:w="1137" w:type="dxa"/>
          </w:tcPr>
          <w:p w14:paraId="7BE7D3B0" w14:textId="77777777" w:rsidR="00157343" w:rsidRPr="007C1A66" w:rsidRDefault="00157343" w:rsidP="002A62EF">
            <w:pPr>
              <w:spacing w:before="0" w:after="0" w:line="240" w:lineRule="auto"/>
              <w:jc w:val="left"/>
              <w:rPr>
                <w:rFonts w:eastAsia="Times New Roman" w:cs="Times New Roman"/>
                <w:bCs/>
                <w:sz w:val="20"/>
                <w:szCs w:val="20"/>
                <w:lang w:eastAsia="et-EE"/>
              </w:rPr>
            </w:pPr>
          </w:p>
        </w:tc>
        <w:tc>
          <w:tcPr>
            <w:tcW w:w="1562" w:type="dxa"/>
          </w:tcPr>
          <w:p w14:paraId="07B10C2A" w14:textId="6E240C30"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-5000</w:t>
            </w:r>
          </w:p>
        </w:tc>
        <w:tc>
          <w:tcPr>
            <w:tcW w:w="1427" w:type="dxa"/>
          </w:tcPr>
          <w:p w14:paraId="2E2C593D" w14:textId="77777777" w:rsidR="00157343" w:rsidRPr="007C1A66" w:rsidRDefault="00157343" w:rsidP="002A62EF">
            <w:pPr>
              <w:spacing w:before="0" w:after="0" w:line="240" w:lineRule="auto"/>
              <w:jc w:val="left"/>
              <w:rPr>
                <w:rFonts w:eastAsia="Times New Roman" w:cs="Times New Roman"/>
                <w:bCs/>
                <w:sz w:val="20"/>
                <w:szCs w:val="20"/>
                <w:lang w:eastAsia="et-EE"/>
              </w:rPr>
            </w:pPr>
          </w:p>
        </w:tc>
        <w:tc>
          <w:tcPr>
            <w:tcW w:w="1420" w:type="dxa"/>
          </w:tcPr>
          <w:p w14:paraId="7668328D" w14:textId="083B7235" w:rsidR="00157343" w:rsidRPr="007C1A66" w:rsidRDefault="00157343" w:rsidP="002A62EF">
            <w:pPr>
              <w:spacing w:before="0" w:after="0" w:line="240" w:lineRule="auto"/>
              <w:jc w:val="center"/>
              <w:rPr>
                <w:rFonts w:eastAsia="Times New Roman" w:cs="Times New Roman"/>
                <w:bCs/>
                <w:sz w:val="20"/>
                <w:szCs w:val="20"/>
                <w:lang w:eastAsia="et-EE"/>
              </w:rPr>
            </w:pPr>
            <w:r w:rsidRPr="007C1A66">
              <w:rPr>
                <w:rFonts w:eastAsia="Times New Roman" w:cs="Times New Roman"/>
                <w:bCs/>
                <w:sz w:val="20"/>
                <w:szCs w:val="20"/>
                <w:lang w:eastAsia="et-EE"/>
              </w:rPr>
              <w:t>4500</w:t>
            </w:r>
          </w:p>
        </w:tc>
        <w:tc>
          <w:tcPr>
            <w:tcW w:w="2978" w:type="dxa"/>
          </w:tcPr>
          <w:p w14:paraId="166850AC" w14:textId="77777777" w:rsidR="00157343" w:rsidRPr="007C1A66" w:rsidRDefault="00157343" w:rsidP="002A62EF">
            <w:pPr>
              <w:spacing w:before="0" w:after="0" w:line="240" w:lineRule="auto"/>
              <w:jc w:val="center"/>
              <w:rPr>
                <w:rFonts w:eastAsia="Times New Roman" w:cs="Times New Roman"/>
                <w:bCs/>
                <w:sz w:val="20"/>
                <w:szCs w:val="20"/>
                <w:lang w:eastAsia="et-EE"/>
              </w:rPr>
            </w:pPr>
          </w:p>
        </w:tc>
      </w:tr>
      <w:tr w:rsidR="00157343" w:rsidRPr="00770341" w14:paraId="24506A26" w14:textId="77777777" w:rsidTr="00157343">
        <w:trPr>
          <w:trHeight w:val="20"/>
        </w:trPr>
        <w:tc>
          <w:tcPr>
            <w:tcW w:w="1140" w:type="dxa"/>
          </w:tcPr>
          <w:p w14:paraId="1D8EE7C9" w14:textId="7928FF0B" w:rsidR="00157343" w:rsidRDefault="00157343" w:rsidP="002A62EF">
            <w:pPr>
              <w:spacing w:before="0" w:after="0" w:line="240" w:lineRule="auto"/>
              <w:jc w:val="center"/>
              <w:rPr>
                <w:rFonts w:eastAsia="Times New Roman" w:cs="Times New Roman"/>
                <w:b/>
                <w:bCs/>
                <w:sz w:val="20"/>
                <w:szCs w:val="20"/>
                <w:lang w:eastAsia="et-EE"/>
              </w:rPr>
            </w:pPr>
          </w:p>
        </w:tc>
        <w:tc>
          <w:tcPr>
            <w:tcW w:w="2242" w:type="dxa"/>
          </w:tcPr>
          <w:p w14:paraId="0E5ECC7D" w14:textId="22133214"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16.</w:t>
            </w:r>
            <w:r w:rsidRPr="007C1A66">
              <w:rPr>
                <w:rFonts w:eastAsia="Times New Roman" w:cs="Times New Roman"/>
                <w:bCs/>
                <w:sz w:val="20"/>
                <w:szCs w:val="20"/>
                <w:lang w:eastAsia="et-EE"/>
              </w:rPr>
              <w:t>Tänavavalgustuses „rohelise“ elektrienergia ostmine 20%</w:t>
            </w:r>
          </w:p>
        </w:tc>
        <w:tc>
          <w:tcPr>
            <w:tcW w:w="991" w:type="dxa"/>
          </w:tcPr>
          <w:p w14:paraId="13BD25A3" w14:textId="77777777" w:rsidR="00157343"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T</w:t>
            </w:r>
            <w:r>
              <w:rPr>
                <w:rFonts w:eastAsia="Times New Roman" w:cs="Times New Roman"/>
                <w:bCs/>
                <w:sz w:val="20"/>
                <w:szCs w:val="20"/>
                <w:lang w:eastAsia="et-EE"/>
              </w:rPr>
              <w:t xml:space="preserve">artu </w:t>
            </w:r>
            <w:r w:rsidRPr="007C1A66">
              <w:rPr>
                <w:rFonts w:eastAsia="Times New Roman" w:cs="Times New Roman"/>
                <w:bCs/>
                <w:sz w:val="20"/>
                <w:szCs w:val="20"/>
                <w:lang w:eastAsia="et-EE"/>
              </w:rPr>
              <w:t>LV</w:t>
            </w:r>
          </w:p>
          <w:p w14:paraId="65D77FF2" w14:textId="3FDB7077"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LMO</w:t>
            </w:r>
          </w:p>
        </w:tc>
        <w:tc>
          <w:tcPr>
            <w:tcW w:w="1137" w:type="dxa"/>
          </w:tcPr>
          <w:p w14:paraId="17544B05" w14:textId="7E67FDB1"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2014</w:t>
            </w:r>
          </w:p>
        </w:tc>
        <w:tc>
          <w:tcPr>
            <w:tcW w:w="1137" w:type="dxa"/>
          </w:tcPr>
          <w:p w14:paraId="17CECC12" w14:textId="77777777" w:rsidR="00157343" w:rsidRPr="007C1A66" w:rsidRDefault="00157343" w:rsidP="002A62EF">
            <w:pPr>
              <w:spacing w:before="0" w:after="0" w:line="240" w:lineRule="auto"/>
              <w:jc w:val="left"/>
              <w:rPr>
                <w:rFonts w:eastAsia="Times New Roman" w:cs="Times New Roman"/>
                <w:bCs/>
                <w:sz w:val="20"/>
                <w:szCs w:val="20"/>
                <w:lang w:eastAsia="et-EE"/>
              </w:rPr>
            </w:pPr>
          </w:p>
        </w:tc>
        <w:tc>
          <w:tcPr>
            <w:tcW w:w="1562" w:type="dxa"/>
          </w:tcPr>
          <w:p w14:paraId="73778C6D" w14:textId="20A3049B"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w:t>
            </w:r>
          </w:p>
        </w:tc>
        <w:tc>
          <w:tcPr>
            <w:tcW w:w="1427" w:type="dxa"/>
          </w:tcPr>
          <w:p w14:paraId="4C533326" w14:textId="4731F5D3"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1500</w:t>
            </w:r>
          </w:p>
        </w:tc>
        <w:tc>
          <w:tcPr>
            <w:tcW w:w="1420" w:type="dxa"/>
          </w:tcPr>
          <w:p w14:paraId="2EDE14E5" w14:textId="62B06974" w:rsidR="00157343" w:rsidRPr="007C1A66" w:rsidRDefault="00157343" w:rsidP="002A62EF">
            <w:pPr>
              <w:spacing w:before="0" w:after="0" w:line="240" w:lineRule="auto"/>
              <w:jc w:val="center"/>
              <w:rPr>
                <w:rFonts w:eastAsia="Times New Roman" w:cs="Times New Roman"/>
                <w:bCs/>
                <w:sz w:val="20"/>
                <w:szCs w:val="20"/>
                <w:lang w:eastAsia="et-EE"/>
              </w:rPr>
            </w:pPr>
            <w:r w:rsidRPr="007C1A66">
              <w:rPr>
                <w:rFonts w:eastAsia="Times New Roman" w:cs="Times New Roman"/>
                <w:bCs/>
                <w:sz w:val="20"/>
                <w:szCs w:val="20"/>
                <w:lang w:eastAsia="et-EE"/>
              </w:rPr>
              <w:t>1700</w:t>
            </w:r>
          </w:p>
        </w:tc>
        <w:tc>
          <w:tcPr>
            <w:tcW w:w="2978" w:type="dxa"/>
          </w:tcPr>
          <w:p w14:paraId="18D451BC" w14:textId="77777777" w:rsidR="00157343" w:rsidRPr="007C1A66" w:rsidRDefault="00157343" w:rsidP="002A62EF">
            <w:pPr>
              <w:spacing w:before="0" w:after="0" w:line="240" w:lineRule="auto"/>
              <w:jc w:val="center"/>
              <w:rPr>
                <w:rFonts w:eastAsia="Times New Roman" w:cs="Times New Roman"/>
                <w:bCs/>
                <w:sz w:val="20"/>
                <w:szCs w:val="20"/>
                <w:lang w:eastAsia="et-EE"/>
              </w:rPr>
            </w:pPr>
          </w:p>
        </w:tc>
      </w:tr>
      <w:tr w:rsidR="00157343" w:rsidRPr="00770341" w14:paraId="4BEEA16F" w14:textId="77777777" w:rsidTr="00157343">
        <w:trPr>
          <w:trHeight w:val="20"/>
        </w:trPr>
        <w:tc>
          <w:tcPr>
            <w:tcW w:w="1140" w:type="dxa"/>
          </w:tcPr>
          <w:p w14:paraId="0D5EAF5A" w14:textId="4127EA97" w:rsidR="00157343" w:rsidRDefault="00157343" w:rsidP="002A62EF">
            <w:pPr>
              <w:spacing w:before="0" w:after="0" w:line="240" w:lineRule="auto"/>
              <w:jc w:val="center"/>
              <w:rPr>
                <w:rFonts w:eastAsia="Times New Roman" w:cs="Times New Roman"/>
                <w:b/>
                <w:bCs/>
                <w:sz w:val="20"/>
                <w:szCs w:val="20"/>
                <w:lang w:eastAsia="et-EE"/>
              </w:rPr>
            </w:pPr>
          </w:p>
        </w:tc>
        <w:tc>
          <w:tcPr>
            <w:tcW w:w="2242" w:type="dxa"/>
          </w:tcPr>
          <w:p w14:paraId="0479DA1A" w14:textId="5574F9BD" w:rsidR="00157343" w:rsidRPr="007C1A66" w:rsidRDefault="00157343" w:rsidP="00147071">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17.</w:t>
            </w:r>
            <w:r w:rsidRPr="007C1A66">
              <w:rPr>
                <w:rFonts w:eastAsia="Times New Roman" w:cs="Times New Roman"/>
                <w:bCs/>
                <w:sz w:val="20"/>
                <w:szCs w:val="20"/>
                <w:lang w:eastAsia="et-EE"/>
              </w:rPr>
              <w:t>Tänavavalgustuses „rohelise“ elektrienergia ostmine 100%</w:t>
            </w:r>
          </w:p>
        </w:tc>
        <w:tc>
          <w:tcPr>
            <w:tcW w:w="991" w:type="dxa"/>
          </w:tcPr>
          <w:p w14:paraId="3D3EF68C" w14:textId="77777777" w:rsidR="00157343"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T</w:t>
            </w:r>
            <w:r>
              <w:rPr>
                <w:rFonts w:eastAsia="Times New Roman" w:cs="Times New Roman"/>
                <w:bCs/>
                <w:sz w:val="20"/>
                <w:szCs w:val="20"/>
                <w:lang w:eastAsia="et-EE"/>
              </w:rPr>
              <w:t xml:space="preserve">artu </w:t>
            </w:r>
            <w:r w:rsidRPr="007C1A66">
              <w:rPr>
                <w:rFonts w:eastAsia="Times New Roman" w:cs="Times New Roman"/>
                <w:bCs/>
                <w:sz w:val="20"/>
                <w:szCs w:val="20"/>
                <w:lang w:eastAsia="et-EE"/>
              </w:rPr>
              <w:t>LV</w:t>
            </w:r>
          </w:p>
          <w:p w14:paraId="51B0D915" w14:textId="60764A3D" w:rsidR="00157343" w:rsidRPr="007C1A66" w:rsidRDefault="00157343"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LMO</w:t>
            </w:r>
          </w:p>
        </w:tc>
        <w:tc>
          <w:tcPr>
            <w:tcW w:w="1137" w:type="dxa"/>
          </w:tcPr>
          <w:p w14:paraId="0884D8F8" w14:textId="3D01DEB0"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2020</w:t>
            </w:r>
          </w:p>
        </w:tc>
        <w:tc>
          <w:tcPr>
            <w:tcW w:w="1137" w:type="dxa"/>
          </w:tcPr>
          <w:p w14:paraId="6B844981" w14:textId="77777777" w:rsidR="00157343" w:rsidRPr="007C1A66" w:rsidRDefault="00157343" w:rsidP="002A62EF">
            <w:pPr>
              <w:spacing w:before="0" w:after="0" w:line="240" w:lineRule="auto"/>
              <w:jc w:val="left"/>
              <w:rPr>
                <w:rFonts w:eastAsia="Times New Roman" w:cs="Times New Roman"/>
                <w:bCs/>
                <w:sz w:val="20"/>
                <w:szCs w:val="20"/>
                <w:lang w:eastAsia="et-EE"/>
              </w:rPr>
            </w:pPr>
          </w:p>
        </w:tc>
        <w:tc>
          <w:tcPr>
            <w:tcW w:w="1562" w:type="dxa"/>
          </w:tcPr>
          <w:p w14:paraId="4D04C888" w14:textId="0BC8D956"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w:t>
            </w:r>
          </w:p>
        </w:tc>
        <w:tc>
          <w:tcPr>
            <w:tcW w:w="1427" w:type="dxa"/>
          </w:tcPr>
          <w:p w14:paraId="4B8DEE2F" w14:textId="30939886" w:rsidR="00157343" w:rsidRPr="007C1A66" w:rsidRDefault="00157343" w:rsidP="002A62EF">
            <w:pPr>
              <w:spacing w:before="0" w:after="0" w:line="240" w:lineRule="auto"/>
              <w:jc w:val="left"/>
              <w:rPr>
                <w:rFonts w:eastAsia="Times New Roman" w:cs="Times New Roman"/>
                <w:bCs/>
                <w:sz w:val="20"/>
                <w:szCs w:val="20"/>
                <w:lang w:eastAsia="et-EE"/>
              </w:rPr>
            </w:pPr>
            <w:r w:rsidRPr="007C1A66">
              <w:rPr>
                <w:rFonts w:eastAsia="Times New Roman" w:cs="Times New Roman"/>
                <w:bCs/>
                <w:sz w:val="20"/>
                <w:szCs w:val="20"/>
                <w:lang w:eastAsia="et-EE"/>
              </w:rPr>
              <w:t>2400</w:t>
            </w:r>
          </w:p>
        </w:tc>
        <w:tc>
          <w:tcPr>
            <w:tcW w:w="1420" w:type="dxa"/>
          </w:tcPr>
          <w:p w14:paraId="1EF766AE" w14:textId="294F210D" w:rsidR="00157343" w:rsidRPr="007C1A66" w:rsidRDefault="00157343" w:rsidP="002A62EF">
            <w:pPr>
              <w:spacing w:before="0" w:after="0" w:line="240" w:lineRule="auto"/>
              <w:jc w:val="center"/>
              <w:rPr>
                <w:rFonts w:eastAsia="Times New Roman" w:cs="Times New Roman"/>
                <w:bCs/>
                <w:sz w:val="20"/>
                <w:szCs w:val="20"/>
                <w:lang w:eastAsia="et-EE"/>
              </w:rPr>
            </w:pPr>
            <w:r w:rsidRPr="007C1A66">
              <w:rPr>
                <w:rFonts w:eastAsia="Times New Roman" w:cs="Times New Roman"/>
                <w:bCs/>
                <w:sz w:val="20"/>
                <w:szCs w:val="20"/>
                <w:lang w:eastAsia="et-EE"/>
              </w:rPr>
              <w:t>2100</w:t>
            </w:r>
          </w:p>
        </w:tc>
        <w:tc>
          <w:tcPr>
            <w:tcW w:w="2978" w:type="dxa"/>
          </w:tcPr>
          <w:p w14:paraId="142AE061" w14:textId="77777777" w:rsidR="00157343" w:rsidRPr="007C1A66" w:rsidRDefault="00157343" w:rsidP="002A62EF">
            <w:pPr>
              <w:spacing w:before="0" w:after="0" w:line="240" w:lineRule="auto"/>
              <w:jc w:val="center"/>
              <w:rPr>
                <w:rFonts w:eastAsia="Times New Roman" w:cs="Times New Roman"/>
                <w:bCs/>
                <w:sz w:val="20"/>
                <w:szCs w:val="20"/>
                <w:lang w:eastAsia="et-EE"/>
              </w:rPr>
            </w:pPr>
          </w:p>
        </w:tc>
      </w:tr>
      <w:tr w:rsidR="00157343" w:rsidRPr="00770341" w14:paraId="2A179F03" w14:textId="77777777" w:rsidTr="00157343">
        <w:trPr>
          <w:trHeight w:val="70"/>
        </w:trPr>
        <w:tc>
          <w:tcPr>
            <w:tcW w:w="1140" w:type="dxa"/>
          </w:tcPr>
          <w:p w14:paraId="33FDF4F1" w14:textId="6FEF3977" w:rsidR="00157343" w:rsidRDefault="00157343" w:rsidP="002A62EF">
            <w:pPr>
              <w:spacing w:before="0" w:after="0" w:line="240" w:lineRule="auto"/>
              <w:jc w:val="center"/>
              <w:rPr>
                <w:rFonts w:eastAsia="Times New Roman" w:cs="Times New Roman"/>
                <w:b/>
                <w:bCs/>
                <w:sz w:val="20"/>
                <w:szCs w:val="20"/>
                <w:lang w:eastAsia="et-EE"/>
              </w:rPr>
            </w:pPr>
          </w:p>
        </w:tc>
        <w:tc>
          <w:tcPr>
            <w:tcW w:w="2242" w:type="dxa"/>
          </w:tcPr>
          <w:p w14:paraId="30AA836A" w14:textId="77777777" w:rsidR="00157343" w:rsidRPr="007C1A66" w:rsidRDefault="00157343" w:rsidP="00147071">
            <w:pPr>
              <w:spacing w:before="0" w:after="0" w:line="240" w:lineRule="auto"/>
              <w:jc w:val="left"/>
              <w:rPr>
                <w:rFonts w:eastAsia="Times New Roman" w:cs="Times New Roman"/>
                <w:bCs/>
                <w:sz w:val="20"/>
                <w:szCs w:val="20"/>
                <w:lang w:eastAsia="et-EE"/>
              </w:rPr>
            </w:pPr>
          </w:p>
        </w:tc>
        <w:tc>
          <w:tcPr>
            <w:tcW w:w="991" w:type="dxa"/>
          </w:tcPr>
          <w:p w14:paraId="18804663" w14:textId="77777777" w:rsidR="00157343" w:rsidRPr="007C1A66" w:rsidRDefault="00157343" w:rsidP="002A62EF">
            <w:pPr>
              <w:spacing w:before="0" w:after="0" w:line="240" w:lineRule="auto"/>
              <w:jc w:val="left"/>
              <w:rPr>
                <w:rFonts w:eastAsia="Times New Roman" w:cs="Times New Roman"/>
                <w:bCs/>
                <w:sz w:val="20"/>
                <w:szCs w:val="20"/>
                <w:lang w:eastAsia="et-EE"/>
              </w:rPr>
            </w:pPr>
          </w:p>
        </w:tc>
        <w:tc>
          <w:tcPr>
            <w:tcW w:w="1137" w:type="dxa"/>
          </w:tcPr>
          <w:p w14:paraId="0C190561" w14:textId="77777777" w:rsidR="00157343" w:rsidRPr="007C1A66" w:rsidRDefault="00157343" w:rsidP="002A62EF">
            <w:pPr>
              <w:spacing w:before="0" w:after="0" w:line="240" w:lineRule="auto"/>
              <w:jc w:val="left"/>
              <w:rPr>
                <w:rFonts w:eastAsia="Times New Roman" w:cs="Times New Roman"/>
                <w:bCs/>
                <w:sz w:val="20"/>
                <w:szCs w:val="20"/>
                <w:lang w:eastAsia="et-EE"/>
              </w:rPr>
            </w:pPr>
          </w:p>
        </w:tc>
        <w:tc>
          <w:tcPr>
            <w:tcW w:w="1137" w:type="dxa"/>
          </w:tcPr>
          <w:p w14:paraId="36F023AB" w14:textId="77777777" w:rsidR="00157343" w:rsidRPr="007C1A66" w:rsidRDefault="00157343" w:rsidP="002A62EF">
            <w:pPr>
              <w:spacing w:before="0" w:after="0" w:line="240" w:lineRule="auto"/>
              <w:jc w:val="left"/>
              <w:rPr>
                <w:rFonts w:eastAsia="Times New Roman" w:cs="Times New Roman"/>
                <w:bCs/>
                <w:sz w:val="20"/>
                <w:szCs w:val="20"/>
                <w:lang w:eastAsia="et-EE"/>
              </w:rPr>
            </w:pPr>
          </w:p>
        </w:tc>
        <w:tc>
          <w:tcPr>
            <w:tcW w:w="1562" w:type="dxa"/>
          </w:tcPr>
          <w:p w14:paraId="35953143" w14:textId="77777777" w:rsidR="00157343" w:rsidRPr="007C1A66" w:rsidRDefault="00157343" w:rsidP="002A62EF">
            <w:pPr>
              <w:spacing w:before="0" w:after="0" w:line="240" w:lineRule="auto"/>
              <w:jc w:val="left"/>
              <w:rPr>
                <w:rFonts w:eastAsia="Times New Roman" w:cs="Times New Roman"/>
                <w:bCs/>
                <w:sz w:val="20"/>
                <w:szCs w:val="20"/>
                <w:lang w:eastAsia="et-EE"/>
              </w:rPr>
            </w:pPr>
          </w:p>
        </w:tc>
        <w:tc>
          <w:tcPr>
            <w:tcW w:w="1427" w:type="dxa"/>
          </w:tcPr>
          <w:p w14:paraId="378F9E86" w14:textId="77777777" w:rsidR="00157343" w:rsidRPr="007C1A66" w:rsidRDefault="00157343" w:rsidP="002A62EF">
            <w:pPr>
              <w:spacing w:before="0" w:after="0" w:line="240" w:lineRule="auto"/>
              <w:jc w:val="left"/>
              <w:rPr>
                <w:rFonts w:eastAsia="Times New Roman" w:cs="Times New Roman"/>
                <w:bCs/>
                <w:sz w:val="20"/>
                <w:szCs w:val="20"/>
                <w:lang w:eastAsia="et-EE"/>
              </w:rPr>
            </w:pPr>
          </w:p>
        </w:tc>
        <w:tc>
          <w:tcPr>
            <w:tcW w:w="1420" w:type="dxa"/>
          </w:tcPr>
          <w:p w14:paraId="1BC14396" w14:textId="09CAE596" w:rsidR="00157343" w:rsidRPr="007C1A66" w:rsidRDefault="00157343" w:rsidP="002A62EF">
            <w:pPr>
              <w:spacing w:before="0" w:after="0" w:line="240" w:lineRule="auto"/>
              <w:jc w:val="center"/>
              <w:rPr>
                <w:rFonts w:eastAsia="Times New Roman" w:cs="Times New Roman"/>
                <w:bCs/>
                <w:sz w:val="20"/>
                <w:szCs w:val="20"/>
                <w:lang w:eastAsia="et-EE"/>
              </w:rPr>
            </w:pPr>
          </w:p>
        </w:tc>
        <w:tc>
          <w:tcPr>
            <w:tcW w:w="2978" w:type="dxa"/>
          </w:tcPr>
          <w:p w14:paraId="604AA137" w14:textId="77777777" w:rsidR="00157343" w:rsidRPr="007C1A66" w:rsidRDefault="00157343" w:rsidP="002A62EF">
            <w:pPr>
              <w:spacing w:before="0" w:after="0" w:line="240" w:lineRule="auto"/>
              <w:jc w:val="center"/>
              <w:rPr>
                <w:rFonts w:eastAsia="Times New Roman" w:cs="Times New Roman"/>
                <w:bCs/>
                <w:sz w:val="20"/>
                <w:szCs w:val="20"/>
                <w:lang w:eastAsia="et-EE"/>
              </w:rPr>
            </w:pPr>
          </w:p>
        </w:tc>
      </w:tr>
      <w:tr w:rsidR="00157343" w:rsidRPr="00770341" w14:paraId="7DBA00A3" w14:textId="77777777" w:rsidTr="00157343">
        <w:trPr>
          <w:trHeight w:val="70"/>
        </w:trPr>
        <w:tc>
          <w:tcPr>
            <w:tcW w:w="1140" w:type="dxa"/>
          </w:tcPr>
          <w:p w14:paraId="65818240" w14:textId="63B76194" w:rsidR="00157343" w:rsidRDefault="00157343" w:rsidP="002A62EF">
            <w:pPr>
              <w:spacing w:before="0" w:after="0" w:line="240" w:lineRule="auto"/>
              <w:jc w:val="center"/>
              <w:rPr>
                <w:rFonts w:eastAsia="Times New Roman" w:cs="Times New Roman"/>
                <w:b/>
                <w:bCs/>
                <w:sz w:val="20"/>
                <w:szCs w:val="20"/>
                <w:lang w:eastAsia="et-EE"/>
              </w:rPr>
            </w:pPr>
            <w:r>
              <w:rPr>
                <w:rFonts w:eastAsia="Times New Roman" w:cs="Times New Roman"/>
                <w:b/>
                <w:bCs/>
                <w:sz w:val="20"/>
                <w:szCs w:val="20"/>
                <w:lang w:eastAsia="et-EE"/>
              </w:rPr>
              <w:lastRenderedPageBreak/>
              <w:t>Energi</w:t>
            </w:r>
            <w:r>
              <w:rPr>
                <w:rFonts w:eastAsia="Times New Roman" w:cs="Times New Roman"/>
                <w:b/>
                <w:bCs/>
                <w:sz w:val="20"/>
                <w:szCs w:val="20"/>
                <w:lang w:eastAsia="et-EE"/>
              </w:rPr>
              <w:t>a</w:t>
            </w:r>
            <w:r>
              <w:rPr>
                <w:rFonts w:eastAsia="Times New Roman" w:cs="Times New Roman"/>
                <w:b/>
                <w:bCs/>
                <w:sz w:val="20"/>
                <w:szCs w:val="20"/>
                <w:lang w:eastAsia="et-EE"/>
              </w:rPr>
              <w:t>juhtimine</w:t>
            </w:r>
          </w:p>
        </w:tc>
        <w:tc>
          <w:tcPr>
            <w:tcW w:w="2242" w:type="dxa"/>
          </w:tcPr>
          <w:p w14:paraId="346EB3B5" w14:textId="136F33BF" w:rsidR="00157343" w:rsidRPr="007C1A66" w:rsidRDefault="00200C4F" w:rsidP="00334926">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18. Omavalitsuse hoon</w:t>
            </w:r>
            <w:r>
              <w:rPr>
                <w:rFonts w:eastAsia="Times New Roman" w:cs="Times New Roman"/>
                <w:bCs/>
                <w:sz w:val="20"/>
                <w:szCs w:val="20"/>
                <w:lang w:eastAsia="et-EE"/>
              </w:rPr>
              <w:t>e</w:t>
            </w:r>
            <w:r>
              <w:rPr>
                <w:rFonts w:eastAsia="Times New Roman" w:cs="Times New Roman"/>
                <w:bCs/>
                <w:sz w:val="20"/>
                <w:szCs w:val="20"/>
                <w:lang w:eastAsia="et-EE"/>
              </w:rPr>
              <w:t>te varustamine nutikate seadmetega ja energi</w:t>
            </w:r>
            <w:r>
              <w:rPr>
                <w:rFonts w:eastAsia="Times New Roman" w:cs="Times New Roman"/>
                <w:bCs/>
                <w:sz w:val="20"/>
                <w:szCs w:val="20"/>
                <w:lang w:eastAsia="et-EE"/>
              </w:rPr>
              <w:t>a</w:t>
            </w:r>
            <w:r>
              <w:rPr>
                <w:rFonts w:eastAsia="Times New Roman" w:cs="Times New Roman"/>
                <w:bCs/>
                <w:sz w:val="20"/>
                <w:szCs w:val="20"/>
                <w:lang w:eastAsia="et-EE"/>
              </w:rPr>
              <w:t>juhtimise rakendamine hoonete/ob</w:t>
            </w:r>
            <w:r w:rsidR="00334926">
              <w:rPr>
                <w:rFonts w:eastAsia="Times New Roman" w:cs="Times New Roman"/>
                <w:bCs/>
                <w:sz w:val="20"/>
                <w:szCs w:val="20"/>
                <w:lang w:eastAsia="et-EE"/>
              </w:rPr>
              <w:t>j</w:t>
            </w:r>
            <w:r>
              <w:rPr>
                <w:rFonts w:eastAsia="Times New Roman" w:cs="Times New Roman"/>
                <w:bCs/>
                <w:sz w:val="20"/>
                <w:szCs w:val="20"/>
                <w:lang w:eastAsia="et-EE"/>
              </w:rPr>
              <w:t>ekti põhiselt</w:t>
            </w:r>
          </w:p>
        </w:tc>
        <w:tc>
          <w:tcPr>
            <w:tcW w:w="991" w:type="dxa"/>
          </w:tcPr>
          <w:p w14:paraId="4F71322F" w14:textId="77777777" w:rsidR="00157343" w:rsidRDefault="00200C4F"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Tartu LV</w:t>
            </w:r>
          </w:p>
          <w:p w14:paraId="15F0F428" w14:textId="26C0E506" w:rsidR="00200C4F" w:rsidRPr="007C1A66" w:rsidRDefault="00200C4F"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LVO</w:t>
            </w:r>
          </w:p>
        </w:tc>
        <w:tc>
          <w:tcPr>
            <w:tcW w:w="1137" w:type="dxa"/>
          </w:tcPr>
          <w:p w14:paraId="57D36E5C" w14:textId="56EF81D3" w:rsidR="00157343" w:rsidRPr="007C1A66" w:rsidRDefault="00200C4F"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2015-2020</w:t>
            </w:r>
          </w:p>
        </w:tc>
        <w:tc>
          <w:tcPr>
            <w:tcW w:w="1137" w:type="dxa"/>
          </w:tcPr>
          <w:p w14:paraId="653D925E" w14:textId="3D54556B" w:rsidR="00157343" w:rsidRPr="007C1A66" w:rsidRDefault="00200C4F"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300 000</w:t>
            </w:r>
          </w:p>
        </w:tc>
        <w:tc>
          <w:tcPr>
            <w:tcW w:w="1562" w:type="dxa"/>
          </w:tcPr>
          <w:p w14:paraId="0624FCEA" w14:textId="3EBAE612" w:rsidR="00157343" w:rsidRPr="007C1A66" w:rsidRDefault="00200C4F"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-2000</w:t>
            </w:r>
          </w:p>
        </w:tc>
        <w:tc>
          <w:tcPr>
            <w:tcW w:w="1427" w:type="dxa"/>
          </w:tcPr>
          <w:p w14:paraId="54074B8A" w14:textId="472B06DC" w:rsidR="00157343" w:rsidRPr="007C1A66" w:rsidRDefault="00200C4F"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w:t>
            </w:r>
          </w:p>
        </w:tc>
        <w:tc>
          <w:tcPr>
            <w:tcW w:w="1420" w:type="dxa"/>
          </w:tcPr>
          <w:p w14:paraId="36E9BF41" w14:textId="789F57BB" w:rsidR="00157343" w:rsidRPr="007C1A66" w:rsidRDefault="00200C4F" w:rsidP="002A62EF">
            <w:pPr>
              <w:spacing w:before="0" w:after="0" w:line="240" w:lineRule="auto"/>
              <w:jc w:val="center"/>
              <w:rPr>
                <w:rFonts w:eastAsia="Times New Roman" w:cs="Times New Roman"/>
                <w:bCs/>
                <w:sz w:val="20"/>
                <w:szCs w:val="20"/>
                <w:lang w:eastAsia="et-EE"/>
              </w:rPr>
            </w:pPr>
            <w:r>
              <w:rPr>
                <w:rFonts w:eastAsia="Times New Roman" w:cs="Times New Roman"/>
                <w:bCs/>
                <w:sz w:val="20"/>
                <w:szCs w:val="20"/>
                <w:lang w:eastAsia="et-EE"/>
              </w:rPr>
              <w:t>900</w:t>
            </w:r>
          </w:p>
        </w:tc>
        <w:tc>
          <w:tcPr>
            <w:tcW w:w="2978" w:type="dxa"/>
          </w:tcPr>
          <w:p w14:paraId="405AFD73" w14:textId="77777777" w:rsidR="00157343" w:rsidRPr="007C1A66" w:rsidRDefault="00157343" w:rsidP="002A62EF">
            <w:pPr>
              <w:spacing w:before="0" w:after="0" w:line="240" w:lineRule="auto"/>
              <w:jc w:val="center"/>
              <w:rPr>
                <w:rFonts w:eastAsia="Times New Roman" w:cs="Times New Roman"/>
                <w:bCs/>
                <w:sz w:val="20"/>
                <w:szCs w:val="20"/>
                <w:lang w:eastAsia="et-EE"/>
              </w:rPr>
            </w:pPr>
          </w:p>
        </w:tc>
      </w:tr>
      <w:tr w:rsidR="00200C4F" w:rsidRPr="00770341" w14:paraId="39D2C0B8" w14:textId="77777777" w:rsidTr="00157343">
        <w:trPr>
          <w:trHeight w:val="70"/>
        </w:trPr>
        <w:tc>
          <w:tcPr>
            <w:tcW w:w="1140" w:type="dxa"/>
          </w:tcPr>
          <w:p w14:paraId="12DE20A1" w14:textId="77777777" w:rsidR="00200C4F" w:rsidRDefault="00200C4F" w:rsidP="002A62EF">
            <w:pPr>
              <w:spacing w:before="0" w:after="0" w:line="240" w:lineRule="auto"/>
              <w:jc w:val="center"/>
              <w:rPr>
                <w:rFonts w:eastAsia="Times New Roman" w:cs="Times New Roman"/>
                <w:b/>
                <w:bCs/>
                <w:sz w:val="20"/>
                <w:szCs w:val="20"/>
                <w:lang w:eastAsia="et-EE"/>
              </w:rPr>
            </w:pPr>
          </w:p>
        </w:tc>
        <w:tc>
          <w:tcPr>
            <w:tcW w:w="2242" w:type="dxa"/>
          </w:tcPr>
          <w:p w14:paraId="6E967409" w14:textId="06A87E8D" w:rsidR="00200C4F" w:rsidRDefault="00200C4F" w:rsidP="0067171C">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 xml:space="preserve">19. </w:t>
            </w:r>
            <w:r w:rsidR="0067171C">
              <w:rPr>
                <w:rFonts w:eastAsia="Times New Roman" w:cs="Times New Roman"/>
                <w:bCs/>
                <w:sz w:val="20"/>
                <w:szCs w:val="20"/>
                <w:lang w:eastAsia="et-EE"/>
              </w:rPr>
              <w:t>Infopäevade, sün</w:t>
            </w:r>
            <w:r w:rsidR="0067171C">
              <w:rPr>
                <w:rFonts w:eastAsia="Times New Roman" w:cs="Times New Roman"/>
                <w:bCs/>
                <w:sz w:val="20"/>
                <w:szCs w:val="20"/>
                <w:lang w:eastAsia="et-EE"/>
              </w:rPr>
              <w:t>d</w:t>
            </w:r>
            <w:r w:rsidR="0067171C">
              <w:rPr>
                <w:rFonts w:eastAsia="Times New Roman" w:cs="Times New Roman"/>
                <w:bCs/>
                <w:sz w:val="20"/>
                <w:szCs w:val="20"/>
                <w:lang w:eastAsia="et-EE"/>
              </w:rPr>
              <w:t>muste ja koolituste läb</w:t>
            </w:r>
            <w:r w:rsidR="0067171C">
              <w:rPr>
                <w:rFonts w:eastAsia="Times New Roman" w:cs="Times New Roman"/>
                <w:bCs/>
                <w:sz w:val="20"/>
                <w:szCs w:val="20"/>
                <w:lang w:eastAsia="et-EE"/>
              </w:rPr>
              <w:t>i</w:t>
            </w:r>
            <w:r w:rsidR="0067171C">
              <w:rPr>
                <w:rFonts w:eastAsia="Times New Roman" w:cs="Times New Roman"/>
                <w:bCs/>
                <w:sz w:val="20"/>
                <w:szCs w:val="20"/>
                <w:lang w:eastAsia="et-EE"/>
              </w:rPr>
              <w:t>viimine ametnikele, tö</w:t>
            </w:r>
            <w:r w:rsidR="00334926">
              <w:rPr>
                <w:rFonts w:eastAsia="Times New Roman" w:cs="Times New Roman"/>
                <w:bCs/>
                <w:sz w:val="20"/>
                <w:szCs w:val="20"/>
                <w:lang w:eastAsia="et-EE"/>
              </w:rPr>
              <w:t>ö</w:t>
            </w:r>
            <w:r w:rsidR="0067171C">
              <w:rPr>
                <w:rFonts w:eastAsia="Times New Roman" w:cs="Times New Roman"/>
                <w:bCs/>
                <w:sz w:val="20"/>
                <w:szCs w:val="20"/>
                <w:lang w:eastAsia="et-EE"/>
              </w:rPr>
              <w:t xml:space="preserve">tajatele </w:t>
            </w:r>
            <w:r w:rsidR="00334926">
              <w:rPr>
                <w:rFonts w:eastAsia="Times New Roman" w:cs="Times New Roman"/>
                <w:bCs/>
                <w:sz w:val="20"/>
                <w:szCs w:val="20"/>
                <w:lang w:eastAsia="et-EE"/>
              </w:rPr>
              <w:t>ja lin</w:t>
            </w:r>
            <w:r w:rsidR="0067171C">
              <w:rPr>
                <w:rFonts w:eastAsia="Times New Roman" w:cs="Times New Roman"/>
                <w:bCs/>
                <w:sz w:val="20"/>
                <w:szCs w:val="20"/>
                <w:lang w:eastAsia="et-EE"/>
              </w:rPr>
              <w:t>lastele</w:t>
            </w:r>
          </w:p>
        </w:tc>
        <w:tc>
          <w:tcPr>
            <w:tcW w:w="991" w:type="dxa"/>
          </w:tcPr>
          <w:p w14:paraId="19FD5BCB" w14:textId="77777777" w:rsidR="00200C4F" w:rsidRDefault="00200C4F"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Tartu LV</w:t>
            </w:r>
          </w:p>
          <w:p w14:paraId="1CEE7C47" w14:textId="4C0311F9" w:rsidR="00200C4F" w:rsidRDefault="00200C4F" w:rsidP="002A62EF">
            <w:pPr>
              <w:spacing w:before="0" w:after="0" w:line="240" w:lineRule="auto"/>
              <w:jc w:val="left"/>
              <w:rPr>
                <w:rFonts w:eastAsia="Times New Roman" w:cs="Times New Roman"/>
                <w:bCs/>
                <w:sz w:val="20"/>
                <w:szCs w:val="20"/>
                <w:lang w:eastAsia="et-EE"/>
              </w:rPr>
            </w:pPr>
          </w:p>
        </w:tc>
        <w:tc>
          <w:tcPr>
            <w:tcW w:w="1137" w:type="dxa"/>
          </w:tcPr>
          <w:p w14:paraId="04225EC7" w14:textId="1925DB72" w:rsidR="00200C4F" w:rsidRDefault="00200C4F"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2015-2020</w:t>
            </w:r>
          </w:p>
        </w:tc>
        <w:tc>
          <w:tcPr>
            <w:tcW w:w="1137" w:type="dxa"/>
          </w:tcPr>
          <w:p w14:paraId="359AA780" w14:textId="7599478E" w:rsidR="00200C4F" w:rsidRDefault="0067171C"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90 000</w:t>
            </w:r>
          </w:p>
        </w:tc>
        <w:tc>
          <w:tcPr>
            <w:tcW w:w="1562" w:type="dxa"/>
          </w:tcPr>
          <w:p w14:paraId="09189D9D" w14:textId="06986895" w:rsidR="00200C4F" w:rsidRPr="0067171C" w:rsidRDefault="0067171C" w:rsidP="0067171C">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-10 000</w:t>
            </w:r>
          </w:p>
        </w:tc>
        <w:tc>
          <w:tcPr>
            <w:tcW w:w="1427" w:type="dxa"/>
          </w:tcPr>
          <w:p w14:paraId="106347C9" w14:textId="77777777" w:rsidR="00200C4F" w:rsidRDefault="00200C4F" w:rsidP="002A62EF">
            <w:pPr>
              <w:spacing w:before="0" w:after="0" w:line="240" w:lineRule="auto"/>
              <w:jc w:val="left"/>
              <w:rPr>
                <w:rFonts w:eastAsia="Times New Roman" w:cs="Times New Roman"/>
                <w:bCs/>
                <w:sz w:val="20"/>
                <w:szCs w:val="20"/>
                <w:lang w:eastAsia="et-EE"/>
              </w:rPr>
            </w:pPr>
          </w:p>
        </w:tc>
        <w:tc>
          <w:tcPr>
            <w:tcW w:w="1420" w:type="dxa"/>
          </w:tcPr>
          <w:p w14:paraId="4BC5A2E4" w14:textId="2BC5D8BA" w:rsidR="00200C4F" w:rsidRDefault="00A635E4" w:rsidP="00501CCB">
            <w:pPr>
              <w:spacing w:before="0" w:after="0" w:line="240" w:lineRule="auto"/>
              <w:jc w:val="center"/>
              <w:rPr>
                <w:rFonts w:eastAsia="Times New Roman" w:cs="Times New Roman"/>
                <w:bCs/>
                <w:sz w:val="20"/>
                <w:szCs w:val="20"/>
                <w:lang w:eastAsia="et-EE"/>
              </w:rPr>
            </w:pPr>
            <w:r>
              <w:rPr>
                <w:rFonts w:eastAsia="Times New Roman" w:cs="Times New Roman"/>
                <w:bCs/>
                <w:sz w:val="20"/>
                <w:szCs w:val="20"/>
                <w:lang w:eastAsia="et-EE"/>
              </w:rPr>
              <w:t>1</w:t>
            </w:r>
          </w:p>
        </w:tc>
        <w:tc>
          <w:tcPr>
            <w:tcW w:w="2978" w:type="dxa"/>
          </w:tcPr>
          <w:p w14:paraId="7806D97E" w14:textId="68C66469" w:rsidR="00200C4F" w:rsidRPr="007C1A66" w:rsidRDefault="0067171C" w:rsidP="0067171C">
            <w:pPr>
              <w:spacing w:before="0" w:after="0" w:line="240" w:lineRule="auto"/>
              <w:jc w:val="center"/>
              <w:rPr>
                <w:rFonts w:eastAsia="Times New Roman" w:cs="Times New Roman"/>
                <w:bCs/>
                <w:sz w:val="20"/>
                <w:szCs w:val="20"/>
                <w:lang w:eastAsia="et-EE"/>
              </w:rPr>
            </w:pPr>
            <w:r>
              <w:rPr>
                <w:rFonts w:eastAsia="Times New Roman" w:cs="Times New Roman"/>
                <w:bCs/>
                <w:sz w:val="20"/>
                <w:szCs w:val="20"/>
                <w:lang w:eastAsia="et-EE"/>
              </w:rPr>
              <w:t xml:space="preserve">On arvestatud ka tegevuses 6 </w:t>
            </w:r>
          </w:p>
        </w:tc>
      </w:tr>
      <w:tr w:rsidR="00A635E4" w:rsidRPr="00770341" w14:paraId="47F402FD" w14:textId="77777777" w:rsidTr="00157343">
        <w:trPr>
          <w:trHeight w:val="70"/>
        </w:trPr>
        <w:tc>
          <w:tcPr>
            <w:tcW w:w="1140" w:type="dxa"/>
          </w:tcPr>
          <w:p w14:paraId="38E7BB6C" w14:textId="77777777" w:rsidR="00A635E4" w:rsidRDefault="00A635E4" w:rsidP="002A62EF">
            <w:pPr>
              <w:spacing w:before="0" w:after="0" w:line="240" w:lineRule="auto"/>
              <w:jc w:val="center"/>
              <w:rPr>
                <w:rFonts w:eastAsia="Times New Roman" w:cs="Times New Roman"/>
                <w:b/>
                <w:bCs/>
                <w:sz w:val="20"/>
                <w:szCs w:val="20"/>
                <w:lang w:eastAsia="et-EE"/>
              </w:rPr>
            </w:pPr>
          </w:p>
        </w:tc>
        <w:tc>
          <w:tcPr>
            <w:tcW w:w="2242" w:type="dxa"/>
          </w:tcPr>
          <w:p w14:paraId="2D0DFE85" w14:textId="38856F0D" w:rsidR="00A635E4" w:rsidRDefault="00A635E4" w:rsidP="00A635E4">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20.energijuhtimise r</w:t>
            </w:r>
            <w:r>
              <w:rPr>
                <w:rFonts w:eastAsia="Times New Roman" w:cs="Times New Roman"/>
                <w:bCs/>
                <w:sz w:val="20"/>
                <w:szCs w:val="20"/>
                <w:lang w:eastAsia="et-EE"/>
              </w:rPr>
              <w:t>a</w:t>
            </w:r>
            <w:r>
              <w:rPr>
                <w:rFonts w:eastAsia="Times New Roman" w:cs="Times New Roman"/>
                <w:bCs/>
                <w:sz w:val="20"/>
                <w:szCs w:val="20"/>
                <w:lang w:eastAsia="et-EE"/>
              </w:rPr>
              <w:t>kendamine (sh keskko</w:t>
            </w:r>
            <w:r>
              <w:rPr>
                <w:rFonts w:eastAsia="Times New Roman" w:cs="Times New Roman"/>
                <w:bCs/>
                <w:sz w:val="20"/>
                <w:szCs w:val="20"/>
                <w:lang w:eastAsia="et-EE"/>
              </w:rPr>
              <w:t>n</w:t>
            </w:r>
            <w:r>
              <w:rPr>
                <w:rFonts w:eastAsia="Times New Roman" w:cs="Times New Roman"/>
                <w:bCs/>
                <w:sz w:val="20"/>
                <w:szCs w:val="20"/>
                <w:lang w:eastAsia="et-EE"/>
              </w:rPr>
              <w:t>nasõbralikud riigiha</w:t>
            </w:r>
            <w:r>
              <w:rPr>
                <w:rFonts w:eastAsia="Times New Roman" w:cs="Times New Roman"/>
                <w:bCs/>
                <w:sz w:val="20"/>
                <w:szCs w:val="20"/>
                <w:lang w:eastAsia="et-EE"/>
              </w:rPr>
              <w:t>n</w:t>
            </w:r>
            <w:r>
              <w:rPr>
                <w:rFonts w:eastAsia="Times New Roman" w:cs="Times New Roman"/>
                <w:bCs/>
                <w:sz w:val="20"/>
                <w:szCs w:val="20"/>
                <w:lang w:eastAsia="et-EE"/>
              </w:rPr>
              <w:t>ked, energiatarbimise andmete seire, omavali</w:t>
            </w:r>
            <w:r>
              <w:rPr>
                <w:rFonts w:eastAsia="Times New Roman" w:cs="Times New Roman"/>
                <w:bCs/>
                <w:sz w:val="20"/>
                <w:szCs w:val="20"/>
                <w:lang w:eastAsia="et-EE"/>
              </w:rPr>
              <w:t>t</w:t>
            </w:r>
            <w:r>
              <w:rPr>
                <w:rFonts w:eastAsia="Times New Roman" w:cs="Times New Roman"/>
                <w:bCs/>
                <w:sz w:val="20"/>
                <w:szCs w:val="20"/>
                <w:lang w:eastAsia="et-EE"/>
              </w:rPr>
              <w:t>suse eeskuju jne)</w:t>
            </w:r>
          </w:p>
        </w:tc>
        <w:tc>
          <w:tcPr>
            <w:tcW w:w="991" w:type="dxa"/>
          </w:tcPr>
          <w:p w14:paraId="0CE9F775" w14:textId="5CC2ABBA" w:rsidR="00A635E4" w:rsidRDefault="00A635E4"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Tartu LV</w:t>
            </w:r>
          </w:p>
        </w:tc>
        <w:tc>
          <w:tcPr>
            <w:tcW w:w="1137" w:type="dxa"/>
          </w:tcPr>
          <w:p w14:paraId="06C6ED65" w14:textId="3342F63B" w:rsidR="00A635E4" w:rsidRDefault="00A635E4" w:rsidP="002A62EF">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2015-2020</w:t>
            </w:r>
          </w:p>
        </w:tc>
        <w:tc>
          <w:tcPr>
            <w:tcW w:w="1137" w:type="dxa"/>
          </w:tcPr>
          <w:p w14:paraId="188DDD69" w14:textId="43D60EE0" w:rsidR="00A635E4" w:rsidRPr="00A635E4" w:rsidRDefault="00A635E4" w:rsidP="00A635E4">
            <w:pPr>
              <w:spacing w:before="0" w:after="0" w:line="240" w:lineRule="auto"/>
              <w:jc w:val="left"/>
              <w:rPr>
                <w:rFonts w:eastAsia="Times New Roman" w:cs="Times New Roman"/>
                <w:bCs/>
                <w:sz w:val="20"/>
                <w:szCs w:val="20"/>
                <w:lang w:eastAsia="et-EE"/>
              </w:rPr>
            </w:pPr>
            <w:r>
              <w:rPr>
                <w:rFonts w:eastAsia="Times New Roman" w:cs="Times New Roman"/>
                <w:bCs/>
                <w:sz w:val="20"/>
                <w:szCs w:val="20"/>
                <w:lang w:eastAsia="et-EE"/>
              </w:rPr>
              <w:t>50 000</w:t>
            </w:r>
          </w:p>
        </w:tc>
        <w:tc>
          <w:tcPr>
            <w:tcW w:w="1562" w:type="dxa"/>
          </w:tcPr>
          <w:p w14:paraId="1573D4F2" w14:textId="79947C8F" w:rsidR="00A635E4" w:rsidRPr="00A635E4" w:rsidRDefault="00A635E4" w:rsidP="00A635E4">
            <w:pPr>
              <w:spacing w:before="0"/>
              <w:jc w:val="left"/>
              <w:rPr>
                <w:sz w:val="20"/>
                <w:szCs w:val="20"/>
                <w:lang w:eastAsia="et-EE"/>
              </w:rPr>
            </w:pPr>
            <w:r>
              <w:rPr>
                <w:sz w:val="20"/>
                <w:szCs w:val="20"/>
                <w:lang w:eastAsia="et-EE"/>
              </w:rPr>
              <w:t>-150</w:t>
            </w:r>
          </w:p>
        </w:tc>
        <w:tc>
          <w:tcPr>
            <w:tcW w:w="1427" w:type="dxa"/>
          </w:tcPr>
          <w:p w14:paraId="17BD0C8D" w14:textId="77777777" w:rsidR="00A635E4" w:rsidRDefault="00A635E4" w:rsidP="002A62EF">
            <w:pPr>
              <w:spacing w:before="0" w:after="0" w:line="240" w:lineRule="auto"/>
              <w:jc w:val="left"/>
              <w:rPr>
                <w:rFonts w:eastAsia="Times New Roman" w:cs="Times New Roman"/>
                <w:bCs/>
                <w:sz w:val="20"/>
                <w:szCs w:val="20"/>
                <w:lang w:eastAsia="et-EE"/>
              </w:rPr>
            </w:pPr>
          </w:p>
        </w:tc>
        <w:tc>
          <w:tcPr>
            <w:tcW w:w="1420" w:type="dxa"/>
          </w:tcPr>
          <w:p w14:paraId="4A973F62" w14:textId="2CAAF4AD" w:rsidR="00A635E4" w:rsidRDefault="00A635E4" w:rsidP="002A62EF">
            <w:pPr>
              <w:spacing w:before="0" w:after="0" w:line="240" w:lineRule="auto"/>
              <w:jc w:val="center"/>
              <w:rPr>
                <w:rFonts w:eastAsia="Times New Roman" w:cs="Times New Roman"/>
                <w:bCs/>
                <w:sz w:val="20"/>
                <w:szCs w:val="20"/>
                <w:lang w:eastAsia="et-EE"/>
              </w:rPr>
            </w:pPr>
            <w:r>
              <w:rPr>
                <w:rFonts w:eastAsia="Times New Roman" w:cs="Times New Roman"/>
                <w:bCs/>
                <w:sz w:val="20"/>
                <w:szCs w:val="20"/>
                <w:lang w:eastAsia="et-EE"/>
              </w:rPr>
              <w:t>50</w:t>
            </w:r>
          </w:p>
        </w:tc>
        <w:tc>
          <w:tcPr>
            <w:tcW w:w="2978" w:type="dxa"/>
          </w:tcPr>
          <w:p w14:paraId="27677B5A" w14:textId="77777777" w:rsidR="00A635E4" w:rsidRDefault="00A635E4" w:rsidP="0067171C">
            <w:pPr>
              <w:spacing w:before="0" w:after="0" w:line="240" w:lineRule="auto"/>
              <w:jc w:val="center"/>
              <w:rPr>
                <w:rFonts w:eastAsia="Times New Roman" w:cs="Times New Roman"/>
                <w:bCs/>
                <w:sz w:val="20"/>
                <w:szCs w:val="20"/>
                <w:lang w:eastAsia="et-EE"/>
              </w:rPr>
            </w:pPr>
          </w:p>
        </w:tc>
      </w:tr>
      <w:tr w:rsidR="0067171C" w:rsidRPr="00770341" w14:paraId="3CBB9AEC" w14:textId="77777777" w:rsidTr="00157343">
        <w:trPr>
          <w:trHeight w:val="70"/>
        </w:trPr>
        <w:tc>
          <w:tcPr>
            <w:tcW w:w="1140" w:type="dxa"/>
          </w:tcPr>
          <w:p w14:paraId="321A0D4E" w14:textId="77777777" w:rsidR="0067171C" w:rsidRDefault="0067171C" w:rsidP="002A62EF">
            <w:pPr>
              <w:spacing w:before="0" w:after="0" w:line="240" w:lineRule="auto"/>
              <w:jc w:val="center"/>
              <w:rPr>
                <w:rFonts w:eastAsia="Times New Roman" w:cs="Times New Roman"/>
                <w:b/>
                <w:bCs/>
                <w:sz w:val="20"/>
                <w:szCs w:val="20"/>
                <w:lang w:eastAsia="et-EE"/>
              </w:rPr>
            </w:pPr>
          </w:p>
        </w:tc>
        <w:tc>
          <w:tcPr>
            <w:tcW w:w="2242" w:type="dxa"/>
          </w:tcPr>
          <w:p w14:paraId="2C7D450D" w14:textId="71C862BC" w:rsidR="0067171C" w:rsidRDefault="0067171C" w:rsidP="0067171C">
            <w:pPr>
              <w:spacing w:before="0" w:after="0" w:line="240" w:lineRule="auto"/>
              <w:jc w:val="left"/>
              <w:rPr>
                <w:rFonts w:eastAsia="Times New Roman" w:cs="Times New Roman"/>
                <w:bCs/>
                <w:sz w:val="20"/>
                <w:szCs w:val="20"/>
                <w:lang w:eastAsia="et-EE"/>
              </w:rPr>
            </w:pPr>
          </w:p>
        </w:tc>
        <w:tc>
          <w:tcPr>
            <w:tcW w:w="991" w:type="dxa"/>
          </w:tcPr>
          <w:p w14:paraId="5CCEC3C9" w14:textId="76FED444" w:rsidR="0067171C" w:rsidRDefault="0067171C" w:rsidP="002A62EF">
            <w:pPr>
              <w:spacing w:before="0" w:after="0" w:line="240" w:lineRule="auto"/>
              <w:jc w:val="left"/>
              <w:rPr>
                <w:rFonts w:eastAsia="Times New Roman" w:cs="Times New Roman"/>
                <w:bCs/>
                <w:sz w:val="20"/>
                <w:szCs w:val="20"/>
                <w:lang w:eastAsia="et-EE"/>
              </w:rPr>
            </w:pPr>
          </w:p>
        </w:tc>
        <w:tc>
          <w:tcPr>
            <w:tcW w:w="1137" w:type="dxa"/>
          </w:tcPr>
          <w:p w14:paraId="0339DB7A" w14:textId="2F80B079" w:rsidR="0067171C" w:rsidRDefault="0067171C" w:rsidP="002A62EF">
            <w:pPr>
              <w:spacing w:before="0" w:after="0" w:line="240" w:lineRule="auto"/>
              <w:jc w:val="left"/>
              <w:rPr>
                <w:rFonts w:eastAsia="Times New Roman" w:cs="Times New Roman"/>
                <w:bCs/>
                <w:sz w:val="20"/>
                <w:szCs w:val="20"/>
                <w:lang w:eastAsia="et-EE"/>
              </w:rPr>
            </w:pPr>
          </w:p>
        </w:tc>
        <w:tc>
          <w:tcPr>
            <w:tcW w:w="1137" w:type="dxa"/>
          </w:tcPr>
          <w:p w14:paraId="5DA5888C" w14:textId="77777777" w:rsidR="0067171C" w:rsidRDefault="0067171C" w:rsidP="002A62EF">
            <w:pPr>
              <w:spacing w:before="0" w:after="0" w:line="240" w:lineRule="auto"/>
              <w:jc w:val="left"/>
              <w:rPr>
                <w:rFonts w:eastAsia="Times New Roman" w:cs="Times New Roman"/>
                <w:bCs/>
                <w:sz w:val="20"/>
                <w:szCs w:val="20"/>
                <w:lang w:eastAsia="et-EE"/>
              </w:rPr>
            </w:pPr>
          </w:p>
        </w:tc>
        <w:tc>
          <w:tcPr>
            <w:tcW w:w="1562" w:type="dxa"/>
          </w:tcPr>
          <w:p w14:paraId="327449AA" w14:textId="77777777" w:rsidR="0067171C" w:rsidRDefault="0067171C" w:rsidP="0067171C">
            <w:pPr>
              <w:spacing w:before="0" w:after="0" w:line="240" w:lineRule="auto"/>
              <w:jc w:val="left"/>
              <w:rPr>
                <w:rFonts w:eastAsia="Times New Roman" w:cs="Times New Roman"/>
                <w:bCs/>
                <w:sz w:val="20"/>
                <w:szCs w:val="20"/>
                <w:lang w:eastAsia="et-EE"/>
              </w:rPr>
            </w:pPr>
          </w:p>
        </w:tc>
        <w:tc>
          <w:tcPr>
            <w:tcW w:w="1427" w:type="dxa"/>
          </w:tcPr>
          <w:p w14:paraId="323AD154" w14:textId="77777777" w:rsidR="0067171C" w:rsidRDefault="0067171C" w:rsidP="002A62EF">
            <w:pPr>
              <w:spacing w:before="0" w:after="0" w:line="240" w:lineRule="auto"/>
              <w:jc w:val="left"/>
              <w:rPr>
                <w:rFonts w:eastAsia="Times New Roman" w:cs="Times New Roman"/>
                <w:bCs/>
                <w:sz w:val="20"/>
                <w:szCs w:val="20"/>
                <w:lang w:eastAsia="et-EE"/>
              </w:rPr>
            </w:pPr>
          </w:p>
        </w:tc>
        <w:tc>
          <w:tcPr>
            <w:tcW w:w="1420" w:type="dxa"/>
          </w:tcPr>
          <w:p w14:paraId="157D63CD" w14:textId="05A7460A" w:rsidR="0067171C" w:rsidRDefault="0067171C" w:rsidP="002A62EF">
            <w:pPr>
              <w:spacing w:before="0" w:after="0" w:line="240" w:lineRule="auto"/>
              <w:jc w:val="center"/>
              <w:rPr>
                <w:rFonts w:eastAsia="Times New Roman" w:cs="Times New Roman"/>
                <w:bCs/>
                <w:sz w:val="20"/>
                <w:szCs w:val="20"/>
                <w:lang w:eastAsia="et-EE"/>
              </w:rPr>
            </w:pPr>
          </w:p>
        </w:tc>
        <w:tc>
          <w:tcPr>
            <w:tcW w:w="2978" w:type="dxa"/>
          </w:tcPr>
          <w:p w14:paraId="066A729D" w14:textId="77777777" w:rsidR="0067171C" w:rsidRDefault="0067171C" w:rsidP="0067171C">
            <w:pPr>
              <w:spacing w:before="0" w:after="0" w:line="240" w:lineRule="auto"/>
              <w:jc w:val="center"/>
              <w:rPr>
                <w:rFonts w:eastAsia="Times New Roman" w:cs="Times New Roman"/>
                <w:bCs/>
                <w:sz w:val="20"/>
                <w:szCs w:val="20"/>
                <w:lang w:eastAsia="et-EE"/>
              </w:rPr>
            </w:pPr>
          </w:p>
        </w:tc>
      </w:tr>
    </w:tbl>
    <w:p w14:paraId="7343460D" w14:textId="27B739C3" w:rsidR="001D7EA2" w:rsidRDefault="00DA02AA">
      <w:pPr>
        <w:spacing w:before="0" w:after="200" w:line="276" w:lineRule="auto"/>
        <w:jc w:val="left"/>
        <w:rPr>
          <w:rFonts w:eastAsiaTheme="majorEastAsia" w:cstheme="majorBidi"/>
          <w:b/>
          <w:bCs/>
          <w:szCs w:val="28"/>
        </w:rPr>
      </w:pPr>
      <w:r>
        <w:t xml:space="preserve"> </w:t>
      </w:r>
    </w:p>
    <w:p w14:paraId="717A2638" w14:textId="77777777" w:rsidR="001F613A" w:rsidRDefault="001F613A" w:rsidP="009C7C30">
      <w:pPr>
        <w:pStyle w:val="Pealkiri1"/>
        <w:numPr>
          <w:ilvl w:val="0"/>
          <w:numId w:val="0"/>
        </w:numPr>
        <w:sectPr w:rsidR="001F613A" w:rsidSect="00736180">
          <w:endnotePr>
            <w:numFmt w:val="decimal"/>
          </w:endnotePr>
          <w:pgSz w:w="16838" w:h="11906" w:orient="landscape"/>
          <w:pgMar w:top="1418" w:right="1418" w:bottom="1418" w:left="1418" w:header="709" w:footer="709" w:gutter="0"/>
          <w:cols w:space="708"/>
          <w:docGrid w:linePitch="360"/>
        </w:sectPr>
      </w:pPr>
    </w:p>
    <w:p w14:paraId="39E5D18C" w14:textId="5AD0DF89" w:rsidR="00CD3227" w:rsidRPr="0072330C" w:rsidRDefault="00E37731" w:rsidP="009C7C30">
      <w:pPr>
        <w:pStyle w:val="Pealkiri1"/>
        <w:numPr>
          <w:ilvl w:val="0"/>
          <w:numId w:val="0"/>
        </w:numPr>
      </w:pPr>
      <w:bookmarkStart w:id="86" w:name="_Toc410376947"/>
      <w:r>
        <w:lastRenderedPageBreak/>
        <w:t>KIRJANDUS</w:t>
      </w:r>
      <w:bookmarkEnd w:id="86"/>
    </w:p>
    <w:sectPr w:rsidR="00CD3227" w:rsidRPr="0072330C" w:rsidSect="00736180">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1C4CC" w14:textId="77777777" w:rsidR="00DD5F65" w:rsidRDefault="00DD5F65" w:rsidP="00006B73">
      <w:pPr>
        <w:spacing w:before="0" w:after="0" w:line="240" w:lineRule="auto"/>
      </w:pPr>
      <w:r>
        <w:separator/>
      </w:r>
    </w:p>
  </w:endnote>
  <w:endnote w:type="continuationSeparator" w:id="0">
    <w:p w14:paraId="6631C6DA" w14:textId="77777777" w:rsidR="00DD5F65" w:rsidRDefault="00DD5F65" w:rsidP="00006B73">
      <w:pPr>
        <w:spacing w:before="0" w:after="0" w:line="240" w:lineRule="auto"/>
      </w:pPr>
      <w:r>
        <w:continuationSeparator/>
      </w:r>
    </w:p>
  </w:endnote>
  <w:endnote w:type="continuationNotice" w:id="1">
    <w:p w14:paraId="76B4029B" w14:textId="77777777" w:rsidR="00DD5F65" w:rsidRDefault="00DD5F65">
      <w:pPr>
        <w:spacing w:before="0" w:after="0" w:line="240" w:lineRule="auto"/>
      </w:pPr>
    </w:p>
  </w:endnote>
  <w:endnote w:id="2">
    <w:p w14:paraId="0A29B448" w14:textId="77777777" w:rsidR="00D67AA1" w:rsidRPr="00450C6C" w:rsidRDefault="00D67AA1" w:rsidP="008C5765">
      <w:r>
        <w:rPr>
          <w:rStyle w:val="Lpumrkuseviide"/>
        </w:rPr>
        <w:endnoteRef/>
      </w:r>
      <w:r>
        <w:t xml:space="preserve"> Euroopa Komisjon. Kliima- ja energiapoliitika raamistik ajavahemikuks 2020-2030.</w:t>
      </w:r>
      <w:r w:rsidRPr="001077CD">
        <w:t xml:space="preserve"> </w:t>
      </w:r>
      <w:r w:rsidRPr="001077CD">
        <w:rPr>
          <w:i/>
        </w:rPr>
        <w:t>Euro</w:t>
      </w:r>
      <w:r w:rsidRPr="001077CD">
        <w:rPr>
          <w:i/>
        </w:rPr>
        <w:t>o</w:t>
      </w:r>
      <w:r w:rsidRPr="001077CD">
        <w:rPr>
          <w:i/>
        </w:rPr>
        <w:t>pa Liidu Teataja</w:t>
      </w:r>
      <w:r>
        <w:t xml:space="preserve">. </w:t>
      </w:r>
      <w:r>
        <w:rPr>
          <w:i/>
        </w:rPr>
        <w:t>22.01.2014,</w:t>
      </w:r>
      <w:r>
        <w:t xml:space="preserve"> </w:t>
      </w:r>
      <w:r>
        <w:rPr>
          <w:i/>
        </w:rPr>
        <w:t xml:space="preserve">COM/2014/15 final, </w:t>
      </w:r>
      <w:r>
        <w:t>pp. 1‒20.</w:t>
      </w:r>
    </w:p>
  </w:endnote>
  <w:endnote w:id="3">
    <w:p w14:paraId="7CF5D39E" w14:textId="77777777" w:rsidR="00D67AA1" w:rsidRDefault="00D67AA1" w:rsidP="008C5765">
      <w:r>
        <w:rPr>
          <w:rStyle w:val="Lpumrkuseviide"/>
        </w:rPr>
        <w:endnoteRef/>
      </w:r>
      <w:r>
        <w:t xml:space="preserve"> </w:t>
      </w:r>
      <w:r w:rsidRPr="00715468">
        <w:t xml:space="preserve">Euroopa Komisjon. Energia tegevuskava aastani 2050. </w:t>
      </w:r>
      <w:r w:rsidRPr="00715468">
        <w:rPr>
          <w:i/>
        </w:rPr>
        <w:t>Euroopa Liidu Teataja</w:t>
      </w:r>
      <w:r w:rsidRPr="00715468">
        <w:t xml:space="preserve">. </w:t>
      </w:r>
      <w:r w:rsidRPr="00715468">
        <w:rPr>
          <w:i/>
        </w:rPr>
        <w:t>25.12.2011,</w:t>
      </w:r>
      <w:r w:rsidRPr="00715468">
        <w:t xml:space="preserve"> </w:t>
      </w:r>
      <w:r w:rsidRPr="00715468">
        <w:rPr>
          <w:i/>
        </w:rPr>
        <w:t xml:space="preserve">COM/2011/885 lõplik, </w:t>
      </w:r>
      <w:r w:rsidRPr="00715468">
        <w:t>pp. 1</w:t>
      </w:r>
      <w:r w:rsidRPr="00715468">
        <w:rPr>
          <w:rFonts w:cs="Times New Roman"/>
        </w:rPr>
        <w:t>‒</w:t>
      </w:r>
      <w:r w:rsidRPr="00715468">
        <w:t>20.</w:t>
      </w:r>
    </w:p>
  </w:endnote>
  <w:endnote w:id="4">
    <w:p w14:paraId="7DC44DB4" w14:textId="77777777" w:rsidR="00D67AA1" w:rsidRDefault="00D67AA1" w:rsidP="008C5765">
      <w:r>
        <w:rPr>
          <w:rStyle w:val="Lpumrkuseviide"/>
        </w:rPr>
        <w:endnoteRef/>
      </w:r>
      <w:r>
        <w:t xml:space="preserve"> Projekt Meshartility kodulehekülg. Kättesaadav: </w:t>
      </w:r>
      <w:r w:rsidRPr="00B801EA">
        <w:t>http://www.meshartility.eu</w:t>
      </w:r>
      <w:r>
        <w:t xml:space="preserve"> (01.05.2014).</w:t>
      </w:r>
    </w:p>
  </w:endnote>
  <w:endnote w:id="5">
    <w:p w14:paraId="6EE5F596" w14:textId="77777777" w:rsidR="00D67AA1" w:rsidRDefault="00D67AA1" w:rsidP="008C5765">
      <w:r>
        <w:rPr>
          <w:rStyle w:val="Lpumrkuseviide"/>
        </w:rPr>
        <w:endnoteRef/>
      </w:r>
      <w:r>
        <w:t xml:space="preserve"> </w:t>
      </w:r>
      <w:r w:rsidRPr="00715468">
        <w:t xml:space="preserve">Uiga, J. </w:t>
      </w:r>
      <w:r>
        <w:t>Tartu</w:t>
      </w:r>
      <w:r w:rsidRPr="00715468">
        <w:t xml:space="preserve"> linna CO</w:t>
      </w:r>
      <w:r w:rsidRPr="00910091">
        <w:rPr>
          <w:vertAlign w:val="subscript"/>
        </w:rPr>
        <w:t>2</w:t>
      </w:r>
      <w:r w:rsidRPr="00715468">
        <w:t xml:space="preserve"> heitkoguste läheinventuur. </w:t>
      </w:r>
      <w:r>
        <w:t>2014</w:t>
      </w:r>
      <w:r w:rsidRPr="00715468">
        <w:t xml:space="preserve">. </w:t>
      </w:r>
      <w:r>
        <w:t xml:space="preserve">Kättesaadav: </w:t>
      </w:r>
      <w:r w:rsidRPr="00E42E12">
        <w:t>http://trea.ee/pagas/Meshartility/BEI_</w:t>
      </w:r>
      <w:r>
        <w:t>Tartu</w:t>
      </w:r>
      <w:r w:rsidRPr="00E42E12">
        <w:t>.pdf</w:t>
      </w:r>
      <w:r>
        <w:t xml:space="preserve"> (01.05.2014).</w:t>
      </w:r>
    </w:p>
  </w:endnote>
  <w:endnote w:id="6">
    <w:p w14:paraId="070B7DCC" w14:textId="77777777" w:rsidR="00D67AA1" w:rsidRDefault="00D67AA1" w:rsidP="008C5765">
      <w:r>
        <w:rPr>
          <w:rStyle w:val="Lpumrkuseviide"/>
        </w:rPr>
        <w:endnoteRef/>
      </w:r>
      <w:r>
        <w:t xml:space="preserve"> </w:t>
      </w:r>
      <w:bookmarkStart w:id="13" w:name="_Ref373263163"/>
      <w:r>
        <w:t xml:space="preserve">Statistikaamet. Piirkondlik portree Eestist. Kättesaadav: </w:t>
      </w:r>
      <w:r w:rsidRPr="00730F7E">
        <w:t>http://www.stat.ee/ppe</w:t>
      </w:r>
      <w:r>
        <w:t xml:space="preserve"> (26.11.2013).</w:t>
      </w:r>
      <w:bookmarkEnd w:id="13"/>
    </w:p>
  </w:endnote>
  <w:endnote w:id="7">
    <w:p w14:paraId="5EE5A9CA" w14:textId="77777777" w:rsidR="00D67AA1" w:rsidRDefault="00D67AA1" w:rsidP="008C5765">
      <w:r>
        <w:rPr>
          <w:rStyle w:val="Lpumrkuseviide"/>
        </w:rPr>
        <w:endnoteRef/>
      </w:r>
      <w:r>
        <w:t xml:space="preserve"> </w:t>
      </w:r>
      <w:bookmarkStart w:id="14" w:name="_Ref373265471"/>
      <w:r>
        <w:t xml:space="preserve">Tartu linnavalitsus. Statistiline ülevaade Tartu, 2012. Kättesaadav: </w:t>
      </w:r>
      <w:hyperlink r:id="rId1" w:history="1">
        <w:r w:rsidRPr="00815040">
          <w:rPr>
            <w:rStyle w:val="Hperlink"/>
            <w:color w:val="auto"/>
            <w:u w:val="none"/>
          </w:rPr>
          <w:t>http://www.tartu.ee/data/tartu_stat_2012_veebi.pdf</w:t>
        </w:r>
      </w:hyperlink>
      <w:r>
        <w:t xml:space="preserve"> (26.11.2013).</w:t>
      </w:r>
      <w:bookmarkEnd w:id="14"/>
    </w:p>
  </w:endnote>
  <w:endnote w:id="8">
    <w:p w14:paraId="2BAF8A71" w14:textId="77777777" w:rsidR="00D67AA1" w:rsidRDefault="00D67AA1" w:rsidP="008C5765">
      <w:r>
        <w:rPr>
          <w:rStyle w:val="Lpumrkuseviide"/>
        </w:rPr>
        <w:endnoteRef/>
      </w:r>
      <w:r>
        <w:t xml:space="preserve"> Tartu linn. Tartu Linnavolikogu pressiteade 20.02.2014. Kättesaadav: </w:t>
      </w:r>
      <w:r w:rsidRPr="00041209">
        <w:t>http://www.tartu.ee/index.php?page_id=36&amp;lang_id=1&amp;menu_id=6&amp;lotus_url=/teated.nsf/web/viited/3861197380474028C2257C8500666467?OpenDocument</w:t>
      </w:r>
      <w:r>
        <w:t xml:space="preserve"> (15.06.2014).</w:t>
      </w:r>
    </w:p>
  </w:endnote>
  <w:endnote w:id="9">
    <w:p w14:paraId="085EE5A6" w14:textId="77777777" w:rsidR="00D67AA1" w:rsidRDefault="00D67AA1" w:rsidP="008C5765">
      <w:r>
        <w:rPr>
          <w:rStyle w:val="Lpumrkuseviide"/>
        </w:rPr>
        <w:endnoteRef/>
      </w:r>
      <w:r>
        <w:t xml:space="preserve"> </w:t>
      </w:r>
      <w:bookmarkStart w:id="18" w:name="_Ref373262420"/>
      <w:r>
        <w:rPr>
          <w:rFonts w:cs="Times New Roman"/>
        </w:rPr>
        <w:t xml:space="preserve">Linnapeade Pakt. Kättesaadav: </w:t>
      </w:r>
      <w:hyperlink r:id="rId2" w:history="1">
        <w:r w:rsidRPr="00815040">
          <w:rPr>
            <w:rStyle w:val="Hperlink"/>
            <w:color w:val="auto"/>
            <w:u w:val="none"/>
          </w:rPr>
          <w:t>http://www.linnapeadepakt.eu</w:t>
        </w:r>
      </w:hyperlink>
      <w:r>
        <w:t xml:space="preserve"> (26.11.2013).</w:t>
      </w:r>
      <w:bookmarkEnd w:id="18"/>
    </w:p>
  </w:endnote>
  <w:endnote w:id="10">
    <w:p w14:paraId="3B9CC78E" w14:textId="77777777" w:rsidR="00D67AA1" w:rsidRPr="000F3DEF" w:rsidRDefault="00D67AA1" w:rsidP="008C5765">
      <w:r>
        <w:rPr>
          <w:rStyle w:val="Lpumrkuseviide"/>
        </w:rPr>
        <w:endnoteRef/>
      </w:r>
      <w:r>
        <w:t xml:space="preserve"> Uiga, J. Energia lõpptarbimisest tulenevad CO</w:t>
      </w:r>
      <w:r>
        <w:rPr>
          <w:vertAlign w:val="subscript"/>
        </w:rPr>
        <w:t>2</w:t>
      </w:r>
      <w:r>
        <w:t xml:space="preserve"> heitkogused Tartu linna näitel. </w:t>
      </w:r>
      <w:r w:rsidRPr="000F3DEF">
        <w:t>Energia lõpptarbimisest tulenevad CO2 heitkogused Tartu linna näitel. 2014. Tartu, Eesti Maaülikool, 77 lk.</w:t>
      </w:r>
    </w:p>
  </w:endnote>
  <w:endnote w:id="11">
    <w:p w14:paraId="08A0598C" w14:textId="77777777" w:rsidR="00D67AA1" w:rsidRDefault="00D67AA1" w:rsidP="008C5765">
      <w:r>
        <w:rPr>
          <w:rStyle w:val="Lpumrkuseviide"/>
        </w:rPr>
        <w:endnoteRef/>
      </w:r>
      <w:r>
        <w:t xml:space="preserve"> IPCC</w:t>
      </w:r>
      <w:r w:rsidRPr="00715468">
        <w:t>. 2006 IPCC Guidelines for National Greenhouse Gas Inventories. Volume 2. Energy.</w:t>
      </w:r>
      <w:r>
        <w:t xml:space="preserve"> 2006.</w:t>
      </w:r>
      <w:r w:rsidRPr="00715468">
        <w:t xml:space="preserve"> Kättesaadav: http://www.ipcc-nggip.iges.or.jp/public/2006gl/vol2.html (02.05.2014).</w:t>
      </w:r>
    </w:p>
  </w:endnote>
  <w:endnote w:id="12">
    <w:p w14:paraId="0A9803DD" w14:textId="77777777" w:rsidR="00D67AA1" w:rsidRDefault="00D67AA1" w:rsidP="008C5765">
      <w:r>
        <w:rPr>
          <w:rStyle w:val="Lpumrkuseviide"/>
        </w:rPr>
        <w:endnoteRef/>
      </w:r>
      <w:r>
        <w:t xml:space="preserve"> </w:t>
      </w:r>
      <w:r w:rsidRPr="00715468">
        <w:t>European Comission. How to Develop a Sustainable Energy Action Plan (SEAP) – Guidebook. – Luxembourg: Publications Office of the European Union: 2010. – 120 lk.</w:t>
      </w:r>
    </w:p>
  </w:endnote>
  <w:endnote w:id="13">
    <w:p w14:paraId="04D8EB03" w14:textId="77777777" w:rsidR="00D67AA1" w:rsidRDefault="00D67AA1" w:rsidP="008C5765">
      <w:r>
        <w:rPr>
          <w:rStyle w:val="Lpumrkuseviide"/>
        </w:rPr>
        <w:endnoteRef/>
      </w:r>
      <w:r>
        <w:t xml:space="preserve"> Tartu Linnavolikogu. Tartu linna arengukava aastateks 2013-2020. 2012. Kättesaadav: </w:t>
      </w:r>
      <w:r w:rsidRPr="001F0B32">
        <w:t>https://www.tartu.ee/data/Tartu%20linna%20arengukava%20aastateks%202013-2020.pdf</w:t>
      </w:r>
      <w:r>
        <w:t xml:space="preserve"> (04.07.2014).</w:t>
      </w:r>
    </w:p>
  </w:endnote>
  <w:endnote w:id="14">
    <w:p w14:paraId="10BC8EA3" w14:textId="77777777" w:rsidR="00D67AA1" w:rsidRDefault="00D67AA1" w:rsidP="008C5765">
      <w:r>
        <w:rPr>
          <w:rStyle w:val="Lpumrkuseviide"/>
        </w:rPr>
        <w:endnoteRef/>
      </w:r>
      <w:r>
        <w:t xml:space="preserve"> Tartu 2030. Kättesaadav: w</w:t>
      </w:r>
      <w:r w:rsidRPr="008B1886">
        <w:t>ww.tartu.ee/data/TARTU_2030.doc</w:t>
      </w:r>
      <w:r>
        <w:t xml:space="preserve"> (04.07.2014).</w:t>
      </w:r>
    </w:p>
  </w:endnote>
  <w:endnote w:id="15">
    <w:p w14:paraId="2CB8ADB3" w14:textId="77777777" w:rsidR="00D67AA1" w:rsidRDefault="00D67AA1" w:rsidP="008C5765">
      <w:r>
        <w:rPr>
          <w:rStyle w:val="Lpumrkuseviide"/>
        </w:rPr>
        <w:endnoteRef/>
      </w:r>
      <w:r>
        <w:t xml:space="preserve"> Tartu linna üldplaneering. Kättesaadav: </w:t>
      </w:r>
      <w:r w:rsidRPr="009D1B08">
        <w:t>http://info.raad.tartu.ee/webaktid.nsf/web/viited/%C3%9CP-0065</w:t>
      </w:r>
      <w:r>
        <w:t xml:space="preserve"> (04.07.2014).</w:t>
      </w:r>
    </w:p>
  </w:endnote>
  <w:endnote w:id="16">
    <w:p w14:paraId="63CA07F7" w14:textId="77777777" w:rsidR="00D67AA1" w:rsidRDefault="00D67AA1" w:rsidP="008C5765">
      <w:r>
        <w:rPr>
          <w:rStyle w:val="Lpumrkuseviide"/>
        </w:rPr>
        <w:endnoteRef/>
      </w:r>
      <w:r>
        <w:t xml:space="preserve"> Euroopa Komisjon. Euroopa 2020. aastal. </w:t>
      </w:r>
      <w:r w:rsidRPr="009F3994">
        <w:t>Aruka, jätkusuutliku ja kaasava majanduskasvu strateegia</w:t>
      </w:r>
      <w:r>
        <w:t>.</w:t>
      </w:r>
      <w:r w:rsidRPr="001077CD">
        <w:t xml:space="preserve"> </w:t>
      </w:r>
      <w:r w:rsidRPr="001077CD">
        <w:rPr>
          <w:i/>
        </w:rPr>
        <w:t>Euroopa Liidu Teataja</w:t>
      </w:r>
      <w:r>
        <w:t xml:space="preserve">. </w:t>
      </w:r>
      <w:r w:rsidRPr="009F3994">
        <w:rPr>
          <w:i/>
        </w:rPr>
        <w:t>3.3.2010</w:t>
      </w:r>
      <w:r>
        <w:rPr>
          <w:i/>
        </w:rPr>
        <w:t>,</w:t>
      </w:r>
      <w:r>
        <w:t xml:space="preserve"> </w:t>
      </w:r>
      <w:r w:rsidRPr="009F3994">
        <w:rPr>
          <w:i/>
        </w:rPr>
        <w:t>KOM(2010) 2020 lõplik</w:t>
      </w:r>
      <w:r>
        <w:rPr>
          <w:i/>
        </w:rPr>
        <w:t xml:space="preserve">, </w:t>
      </w:r>
      <w:r>
        <w:t>pp. 1</w:t>
      </w:r>
      <w:r>
        <w:rPr>
          <w:rFonts w:cs="Times New Roman"/>
        </w:rPr>
        <w:t>‒</w:t>
      </w:r>
      <w:r>
        <w:t>34.</w:t>
      </w:r>
    </w:p>
  </w:endnote>
  <w:endnote w:id="17">
    <w:p w14:paraId="58A07CB9" w14:textId="77777777" w:rsidR="00D67AA1" w:rsidRPr="00953877" w:rsidRDefault="00D67AA1" w:rsidP="008C5765">
      <w:pPr>
        <w:rPr>
          <w:rStyle w:val="Lpumrkuseviide"/>
        </w:rPr>
      </w:pPr>
      <w:r>
        <w:rPr>
          <w:rStyle w:val="Lpumrkuseviide"/>
        </w:rPr>
        <w:endnoteRef/>
      </w:r>
      <w:r>
        <w:t xml:space="preserve"> European Comission. </w:t>
      </w:r>
      <w:r w:rsidRPr="001F5E52">
        <w:t>A Roadmap for moving to a competitive low carbon economy in 2050</w:t>
      </w:r>
      <w:r>
        <w:t>.</w:t>
      </w:r>
      <w:r w:rsidRPr="001077CD">
        <w:t xml:space="preserve"> </w:t>
      </w:r>
      <w:r w:rsidRPr="001077CD">
        <w:rPr>
          <w:i/>
        </w:rPr>
        <w:t>Euroopa Liidu Teataja</w:t>
      </w:r>
      <w:r>
        <w:t xml:space="preserve">. </w:t>
      </w:r>
      <w:r>
        <w:rPr>
          <w:i/>
        </w:rPr>
        <w:t>25.05.2011,</w:t>
      </w:r>
      <w:r>
        <w:t xml:space="preserve"> </w:t>
      </w:r>
      <w:r>
        <w:rPr>
          <w:i/>
        </w:rPr>
        <w:t xml:space="preserve">COM/2011/112 final, </w:t>
      </w:r>
      <w:r>
        <w:t>pp. 1</w:t>
      </w:r>
      <w:r>
        <w:rPr>
          <w:rFonts w:cs="Times New Roman"/>
        </w:rPr>
        <w:t>‒</w:t>
      </w:r>
      <w:r>
        <w:t>15.</w:t>
      </w:r>
    </w:p>
    <w:p w14:paraId="1FDDB7ED" w14:textId="77777777" w:rsidR="00D67AA1" w:rsidRDefault="00D67AA1" w:rsidP="008C5765">
      <w:r>
        <w:rPr>
          <w:rStyle w:val="Lpumrkuseviide"/>
        </w:rPr>
        <w:endnoteRef/>
      </w:r>
      <w:r>
        <w:t xml:space="preserve"> Euroopa Komisjon. Energia tegevuskava aastani 2050.</w:t>
      </w:r>
      <w:r w:rsidRPr="001077CD">
        <w:t xml:space="preserve"> </w:t>
      </w:r>
      <w:r w:rsidRPr="001077CD">
        <w:rPr>
          <w:i/>
        </w:rPr>
        <w:t>Euroopa Liidu Teataja</w:t>
      </w:r>
      <w:r>
        <w:t xml:space="preserve">. </w:t>
      </w:r>
      <w:r>
        <w:rPr>
          <w:i/>
        </w:rPr>
        <w:t>25.12.2011,</w:t>
      </w:r>
      <w:r>
        <w:t xml:space="preserve"> </w:t>
      </w:r>
      <w:r>
        <w:rPr>
          <w:i/>
        </w:rPr>
        <w:t xml:space="preserve">COM/2011/885 lõplik, </w:t>
      </w:r>
      <w:r>
        <w:t>pp. 1</w:t>
      </w:r>
      <w:r>
        <w:rPr>
          <w:rFonts w:cs="Times New Roman"/>
        </w:rPr>
        <w:t>‒</w:t>
      </w:r>
      <w:r>
        <w:t>20.</w:t>
      </w:r>
    </w:p>
  </w:endnote>
  <w:endnote w:id="18">
    <w:p w14:paraId="17E5B619" w14:textId="77777777" w:rsidR="00D67AA1" w:rsidRDefault="00D67AA1" w:rsidP="008C5765">
      <w:r>
        <w:rPr>
          <w:rStyle w:val="Lpumrkuseviide"/>
        </w:rPr>
        <w:endnoteRef/>
      </w:r>
      <w:r>
        <w:t xml:space="preserve"> Euroopa Parlamendi ja Nõukogu direktiiv 2009/28/EÜ. </w:t>
      </w:r>
      <w:r>
        <w:rPr>
          <w:i/>
        </w:rPr>
        <w:t xml:space="preserve">Euroopa Liidu teataja. 5.6.2009, L 140, </w:t>
      </w:r>
      <w:r>
        <w:t>pp. 16–62.</w:t>
      </w:r>
    </w:p>
  </w:endnote>
  <w:endnote w:id="19">
    <w:p w14:paraId="62879CFE" w14:textId="77777777" w:rsidR="00D67AA1" w:rsidRDefault="00D67AA1" w:rsidP="008C5765">
      <w:r>
        <w:rPr>
          <w:rStyle w:val="Lpumrkuseviide"/>
        </w:rPr>
        <w:endnoteRef/>
      </w:r>
      <w:r>
        <w:t xml:space="preserve"> Euroopa Parlamendi ja Nõukogu direktiiv 2010/30/EÜ. </w:t>
      </w:r>
      <w:r>
        <w:rPr>
          <w:i/>
        </w:rPr>
        <w:t xml:space="preserve">Euroopa Liidu teataja. 18.6.2010, L 153, </w:t>
      </w:r>
      <w:r>
        <w:t>pp. 1–35.</w:t>
      </w:r>
    </w:p>
  </w:endnote>
  <w:endnote w:id="20">
    <w:p w14:paraId="079EBA28" w14:textId="77777777" w:rsidR="00D67AA1" w:rsidRDefault="00D67AA1" w:rsidP="008C5765">
      <w:r>
        <w:rPr>
          <w:rStyle w:val="Lpumrkuseviide"/>
        </w:rPr>
        <w:endnoteRef/>
      </w:r>
      <w:r>
        <w:t xml:space="preserve"> Euroopa Komisjon. Direktiiv 2012/27/EL.</w:t>
      </w:r>
      <w:r w:rsidRPr="001077CD">
        <w:t xml:space="preserve"> </w:t>
      </w:r>
      <w:r w:rsidRPr="00D45561">
        <w:rPr>
          <w:i/>
        </w:rPr>
        <w:t>Euroopa Liidu Teataja</w:t>
      </w:r>
      <w:r w:rsidRPr="00D45561">
        <w:t xml:space="preserve">. </w:t>
      </w:r>
      <w:r w:rsidRPr="00D45561">
        <w:rPr>
          <w:i/>
        </w:rPr>
        <w:t>14.11.2012,</w:t>
      </w:r>
      <w:r w:rsidRPr="00D45561">
        <w:t xml:space="preserve"> </w:t>
      </w:r>
      <w:r w:rsidRPr="00D45561">
        <w:rPr>
          <w:i/>
        </w:rPr>
        <w:t xml:space="preserve">L315, </w:t>
      </w:r>
      <w:r w:rsidRPr="00D45561">
        <w:t>pp. 1</w:t>
      </w:r>
      <w:r w:rsidRPr="00D45561">
        <w:rPr>
          <w:rFonts w:cs="Times New Roman"/>
        </w:rPr>
        <w:t>‒</w:t>
      </w:r>
      <w:r w:rsidRPr="00D45561">
        <w:t>56.</w:t>
      </w:r>
    </w:p>
  </w:endnote>
  <w:endnote w:id="21">
    <w:p w14:paraId="6F584A00" w14:textId="77777777" w:rsidR="00D67AA1" w:rsidRDefault="00D67AA1" w:rsidP="008C5765">
      <w:r>
        <w:rPr>
          <w:rStyle w:val="Lpumrkuseviide"/>
        </w:rPr>
        <w:endnoteRef/>
      </w:r>
      <w:r>
        <w:t xml:space="preserve"> Majandus- ja Kommunikatsiooniministeerium. Eesti Vabariigi aruanne Euroopa Komisj</w:t>
      </w:r>
      <w:r>
        <w:t>o</w:t>
      </w:r>
      <w:r>
        <w:t xml:space="preserve">nile taastuvatest energiaallikatest toodetud energia kasutamise ja edenemise edusammude kohta. 2013. </w:t>
      </w:r>
      <w:r w:rsidRPr="008A1648">
        <w:t>http://ec.europa.eu/energy/renewables/reports/20</w:t>
      </w:r>
      <w:r>
        <w:t xml:space="preserve"> </w:t>
      </w:r>
      <w:r w:rsidRPr="008A1648">
        <w:t>13_en.htm</w:t>
      </w:r>
      <w:r>
        <w:t xml:space="preserve"> (01.05.2014).</w:t>
      </w:r>
    </w:p>
  </w:endnote>
  <w:endnote w:id="22">
    <w:p w14:paraId="291BC80E" w14:textId="77777777" w:rsidR="00D67AA1" w:rsidRDefault="00D67AA1" w:rsidP="008C5765">
      <w:r>
        <w:rPr>
          <w:rStyle w:val="Lpumrkuseviide"/>
        </w:rPr>
        <w:endnoteRef/>
      </w:r>
      <w:r>
        <w:t xml:space="preserve"> Ministry of the Environment. Greenhouse Gas Emissions in Estonia 1990-2012. National Inventory report. Draft. 2014. Kättesaadav: </w:t>
      </w:r>
      <w:r w:rsidRPr="00FF7575">
        <w:t>http://www.envir.ee/orb.aw/class=file/action=preview/id=1204740/NIR_EST_1990-2012_15012014.pdf</w:t>
      </w:r>
      <w:r>
        <w:t xml:space="preserve"> (01.05.2014).</w:t>
      </w:r>
    </w:p>
  </w:endnote>
  <w:endnote w:id="23">
    <w:p w14:paraId="29D683D9" w14:textId="77777777" w:rsidR="00D67AA1" w:rsidRDefault="00D67AA1" w:rsidP="008C5765">
      <w:r>
        <w:rPr>
          <w:rStyle w:val="Lpumrkuseviide"/>
        </w:rPr>
        <w:endnoteRef/>
      </w:r>
      <w:r>
        <w:t xml:space="preserve"> Vabariigi Valitsus. Konkurentsivõime kava „Eesti 2020“. 2012. Kättesaadav: </w:t>
      </w:r>
      <w:r w:rsidRPr="00C72E03">
        <w:t>http://valitsus.ee/UserFiles/valitsus/et/riigikantselei/strateegia/_b_konkurentsivoime-kava_b_/_b_eesti-2020-strateegia/Eesti%202020%20(2012%20uuendamine)/eesti%202020.pdf</w:t>
      </w:r>
      <w:r>
        <w:t xml:space="preserve"> (01.05.2014).</w:t>
      </w:r>
    </w:p>
  </w:endnote>
  <w:endnote w:id="24">
    <w:p w14:paraId="258CEF9B" w14:textId="77777777" w:rsidR="00D67AA1" w:rsidRDefault="00D67AA1" w:rsidP="008C5765">
      <w:r>
        <w:rPr>
          <w:rStyle w:val="Lpumrkuseviide"/>
        </w:rPr>
        <w:endnoteRef/>
      </w:r>
      <w:r>
        <w:t xml:space="preserve"> </w:t>
      </w:r>
      <w:r w:rsidRPr="00097C19">
        <w:t>Energia</w:t>
      </w:r>
      <w:r>
        <w:t xml:space="preserve">majanduse riiklik arengukava aastani 2020. 2009. Kättesaadav: </w:t>
      </w:r>
      <w:r w:rsidRPr="00FA4060">
        <w:t>http://www.mkm.ee/public/ENMAK.pdf</w:t>
      </w:r>
      <w:r>
        <w:t xml:space="preserve"> (01.05.2014).</w:t>
      </w:r>
    </w:p>
  </w:endnote>
  <w:endnote w:id="25">
    <w:p w14:paraId="2AD0C3A2" w14:textId="77777777" w:rsidR="00D67AA1" w:rsidRDefault="00D67AA1" w:rsidP="008C5765">
      <w:r>
        <w:rPr>
          <w:rStyle w:val="Lpumrkuseviide"/>
        </w:rPr>
        <w:endnoteRef/>
      </w:r>
      <w:r>
        <w:t xml:space="preserve"> Vabariigi Valitsus. Eesti taastuvenergia tegevuskava aastani 2020. 2010. Kättesaadav: </w:t>
      </w:r>
      <w:r w:rsidRPr="00A11B14">
        <w:t>http://www.mkm.ee/public/nreap_EE_final_101126.pdf</w:t>
      </w:r>
      <w:r>
        <w:t xml:space="preserve"> (02.05.2014).</w:t>
      </w:r>
    </w:p>
  </w:endnote>
  <w:endnote w:id="26">
    <w:p w14:paraId="25EDEBC7" w14:textId="77777777" w:rsidR="00D67AA1" w:rsidRDefault="00D67AA1" w:rsidP="008C5765">
      <w:r>
        <w:rPr>
          <w:rStyle w:val="Lpumrkuseviide"/>
        </w:rPr>
        <w:endnoteRef/>
      </w:r>
      <w:r>
        <w:t xml:space="preserve"> Riigikogu. Säästev Eesti 21. 2005. </w:t>
      </w:r>
      <w:r>
        <w:rPr>
          <w:i/>
        </w:rPr>
        <w:t>Riigi Teataja. RT I 2005, 50, 396.</w:t>
      </w:r>
      <w:r>
        <w:t xml:space="preserve"> Kättesaadav: </w:t>
      </w:r>
      <w:r w:rsidRPr="00E54C09">
        <w:t>https://www.riigiteataja.ee/akt/940717</w:t>
      </w:r>
      <w:r>
        <w:t xml:space="preserve"> (01.05.2014).</w:t>
      </w:r>
    </w:p>
  </w:endnote>
  <w:endnote w:id="27">
    <w:p w14:paraId="337B0789" w14:textId="77777777" w:rsidR="00D67AA1" w:rsidRDefault="00D67AA1" w:rsidP="008C5765">
      <w:r>
        <w:rPr>
          <w:rStyle w:val="Lpumrkuseviide"/>
        </w:rPr>
        <w:endnoteRef/>
      </w:r>
      <w:r>
        <w:t xml:space="preserve"> Vabariigi Valitsus. Üleriigiline planeering „Eesti 2030+“. 2013. Kättesaadav: </w:t>
      </w:r>
      <w:r w:rsidRPr="00683ADC">
        <w:t>https://valitsus.ee/UserFiles/valitsus/et/valitsus/arengukavad/siseministeerium/URP%20EESTI%202030.pdf</w:t>
      </w:r>
      <w:r>
        <w:t xml:space="preserve"> (01.05.2014).</w:t>
      </w:r>
    </w:p>
  </w:endnote>
  <w:endnote w:id="28">
    <w:p w14:paraId="11DCEF3C" w14:textId="77777777" w:rsidR="00D67AA1" w:rsidRDefault="00D67AA1" w:rsidP="008C5765">
      <w:r>
        <w:rPr>
          <w:rStyle w:val="Lpumrkuseviide"/>
        </w:rPr>
        <w:endnoteRef/>
      </w:r>
      <w:r>
        <w:t xml:space="preserve"> Keskkonnaministeerium. Eesti keskkonnastrateegia aastani 2030. 2007. Kättesaadav: </w:t>
      </w:r>
      <w:r w:rsidRPr="00A954E1">
        <w:t>http://www.envir.ee/orb.aw/class=file/action=preview/id=462256/keskkonnastrateegia.pdf</w:t>
      </w:r>
      <w:r>
        <w:t xml:space="preserve"> (02.05.2014).</w:t>
      </w:r>
    </w:p>
  </w:endnote>
  <w:endnote w:id="29">
    <w:p w14:paraId="63D289D1" w14:textId="77777777" w:rsidR="00D67AA1" w:rsidRDefault="00D67AA1" w:rsidP="008C5765">
      <w:r>
        <w:rPr>
          <w:rStyle w:val="Lpumrkuseviide"/>
        </w:rPr>
        <w:endnoteRef/>
      </w:r>
      <w:r>
        <w:t xml:space="preserve"> Vabariigi Valitsus. „Energiamajanduse arengukava aastani 2030“ koostamise ettepanek. 2013. Kättesaadav: </w:t>
      </w:r>
      <w:r w:rsidRPr="001D6C8C">
        <w:t>https://valitsus.ee/UserFiles/valitsus/et/valitsus/arengukavad/arengukavade-koostamise-ettepanekud/ENMAK_koostamise_ettepanek.pdf</w:t>
      </w:r>
      <w:r>
        <w:t xml:space="preserve"> (02.05.2014).</w:t>
      </w:r>
    </w:p>
  </w:endnote>
  <w:endnote w:id="30">
    <w:p w14:paraId="1EFDF989" w14:textId="77777777" w:rsidR="00D67AA1" w:rsidRDefault="00D67AA1" w:rsidP="002542E0">
      <w:r>
        <w:rPr>
          <w:rStyle w:val="Lpumrkuseviide"/>
        </w:rPr>
        <w:endnoteRef/>
      </w:r>
      <w:r>
        <w:t xml:space="preserve"> Riigi Teataja. Kaugkütteseadus. Kättesaadav: </w:t>
      </w:r>
      <w:r w:rsidRPr="003A62A1">
        <w:t>https://www.riigiteataja.ee/akt/264432?leiaKehtiv</w:t>
      </w:r>
      <w:r>
        <w:t xml:space="preserve"> (05.07.2014).</w:t>
      </w:r>
    </w:p>
  </w:endnote>
  <w:endnote w:id="31">
    <w:p w14:paraId="105AB1BF" w14:textId="77777777" w:rsidR="00D67AA1" w:rsidRDefault="00D67AA1" w:rsidP="00F53822">
      <w:r>
        <w:rPr>
          <w:rStyle w:val="Lpumrkuseviide"/>
        </w:rPr>
        <w:endnoteRef/>
      </w:r>
      <w:r>
        <w:t xml:space="preserve"> Vali, L. Kaugkütte energiasääst. Eesti Arengufond, 2014. Kättesaadav: </w:t>
      </w:r>
      <w:r w:rsidRPr="00B05F6D">
        <w:t>http://www.energiatalgud.ee/img_auth.php/4/46/Eesti_Arengufond._Kaugk%C3%BCtte_energias%C3%A4%C3%A4st.pdf</w:t>
      </w:r>
      <w:r>
        <w:t xml:space="preserve"> (05.07.2014).</w:t>
      </w:r>
    </w:p>
  </w:endnote>
  <w:endnote w:id="32">
    <w:p w14:paraId="0261AFFA" w14:textId="77777777" w:rsidR="00D67AA1" w:rsidRDefault="00D67AA1" w:rsidP="008C5765">
      <w:r>
        <w:rPr>
          <w:rStyle w:val="Lpumrkuseviide"/>
        </w:rPr>
        <w:endnoteRef/>
      </w:r>
      <w:r>
        <w:t xml:space="preserve"> </w:t>
      </w:r>
      <w:r w:rsidRPr="009E70B0">
        <w:t>Konkurentsiamet. Riikliku regulatsiooni otstarbekusest väikestes kaugkütte võrgupiirko</w:t>
      </w:r>
      <w:r w:rsidRPr="009E70B0">
        <w:t>n</w:t>
      </w:r>
      <w:r w:rsidRPr="009E70B0">
        <w:t>dades, 2013.</w:t>
      </w:r>
      <w:r>
        <w:t xml:space="preserve"> Kättesaadav: </w:t>
      </w:r>
      <w:r w:rsidRPr="009E70B0">
        <w:t>http://www.energiatalgud.ee/img_auth.php/0/04/KA_Riikliku_regulatsiooni_otstarbekusest_v</w:t>
      </w:r>
      <w:r>
        <w:t>ä</w:t>
      </w:r>
      <w:r w:rsidRPr="009E70B0">
        <w:t>ikestes_kaugk</w:t>
      </w:r>
      <w:r>
        <w:t>ü</w:t>
      </w:r>
      <w:r w:rsidRPr="009E70B0">
        <w:t>ttepiirkondades.pdf</w:t>
      </w:r>
      <w:r>
        <w:t xml:space="preserve"> (14.06.2014).</w:t>
      </w:r>
    </w:p>
  </w:endnote>
  <w:endnote w:id="33">
    <w:p w14:paraId="78A8B726" w14:textId="77777777" w:rsidR="00D67AA1" w:rsidRDefault="00D67AA1" w:rsidP="008C5765">
      <w:r>
        <w:rPr>
          <w:rStyle w:val="Lpumrkuseviide"/>
        </w:rPr>
        <w:endnoteRef/>
      </w:r>
      <w:r>
        <w:t xml:space="preserve"> Fortum Tartu. Teated. Kättesaadav: </w:t>
      </w:r>
      <w:r w:rsidRPr="00CC2033">
        <w:t>https://www.fortumtartu.ee/page.php?lang=1&amp;action=show_page&amp;page_id=38</w:t>
      </w:r>
      <w:r>
        <w:t xml:space="preserve"> (15.06.2014). </w:t>
      </w:r>
    </w:p>
  </w:endnote>
  <w:endnote w:id="34">
    <w:p w14:paraId="7B8728E3" w14:textId="77777777" w:rsidR="00D67AA1" w:rsidRDefault="00D67AA1" w:rsidP="008C5765">
      <w:r>
        <w:rPr>
          <w:rStyle w:val="Lpumrkuseviide"/>
        </w:rPr>
        <w:endnoteRef/>
      </w:r>
      <w:r>
        <w:t xml:space="preserve"> </w:t>
      </w:r>
      <w:bookmarkStart w:id="42" w:name="_Ref352397403"/>
      <w:r w:rsidRPr="00500A5B">
        <w:rPr>
          <w:rFonts w:cs="Times New Roman"/>
        </w:rPr>
        <w:t xml:space="preserve">Konkurentsiamet. Hinnaregulatsioon. Kättesaadav: </w:t>
      </w:r>
      <w:hyperlink r:id="rId3" w:history="1">
        <w:r w:rsidRPr="00500A5B">
          <w:rPr>
            <w:rStyle w:val="Hperlink"/>
            <w:rFonts w:cs="Times New Roman"/>
            <w:color w:val="auto"/>
            <w:u w:val="none"/>
          </w:rPr>
          <w:t>http://www.konkurentsiamet.ee/</w:t>
        </w:r>
      </w:hyperlink>
      <w:hyperlink r:id="rId4" w:history="1">
        <w:r w:rsidRPr="00500A5B">
          <w:rPr>
            <w:rStyle w:val="Hperlink"/>
            <w:rFonts w:cs="Times New Roman"/>
            <w:color w:val="auto"/>
            <w:u w:val="none"/>
          </w:rPr>
          <w:t>?id=18304</w:t>
        </w:r>
      </w:hyperlink>
      <w:r w:rsidRPr="00500A5B">
        <w:rPr>
          <w:rFonts w:cs="Times New Roman"/>
        </w:rPr>
        <w:t xml:space="preserve"> (20.03.2013).</w:t>
      </w:r>
      <w:bookmarkEnd w:id="42"/>
    </w:p>
  </w:endnote>
  <w:endnote w:id="35">
    <w:p w14:paraId="1003F5B4" w14:textId="77777777" w:rsidR="00D67AA1" w:rsidRDefault="00D67AA1" w:rsidP="008C5765">
      <w:r>
        <w:rPr>
          <w:rStyle w:val="Lpumrkuseviide"/>
        </w:rPr>
        <w:endnoteRef/>
      </w:r>
      <w:r>
        <w:t xml:space="preserve"> Riigi Teataja. Maagaasiseadus. Kättesaadav: </w:t>
      </w:r>
      <w:r w:rsidRPr="00761BBE">
        <w:t>https://www.riigiteataja.ee/akt/12796948?leiaKehtiv</w:t>
      </w:r>
      <w:r>
        <w:t xml:space="preserve"> (14.06.2014).</w:t>
      </w:r>
    </w:p>
  </w:endnote>
  <w:endnote w:id="36">
    <w:p w14:paraId="02F5B7B0" w14:textId="77777777" w:rsidR="00D67AA1" w:rsidRDefault="00D67AA1" w:rsidP="008C5765">
      <w:r>
        <w:rPr>
          <w:rStyle w:val="Lpumrkuseviide"/>
        </w:rPr>
        <w:endnoteRef/>
      </w:r>
      <w:r>
        <w:t xml:space="preserve"> Allikmaa, A., Kalamees, T., Kurnitski, J., Kuusk, K.; Pikas, E., Tark, T., Uutar, A. Eesti energiamajanduse arengukava ENMAKi uuendamise hoonete energiasäästupotentsiaali uuring. Hoonefondi energiatõhususe parandamine – energiasääst, ühikmaksumused ja mahud. 2013. Kättesaadav: </w:t>
      </w:r>
      <w:r w:rsidRPr="00821939">
        <w:t>http://www.energiatalgud.ee/img_auth.php/c/c1/ENMAK-Hoonete-uuring-20.09.2013.pdf</w:t>
      </w:r>
      <w:r>
        <w:t xml:space="preserve"> (14.06.2014).</w:t>
      </w:r>
    </w:p>
  </w:endnote>
  <w:endnote w:id="37">
    <w:p w14:paraId="27947E61" w14:textId="77777777" w:rsidR="00D67AA1" w:rsidRDefault="00D67AA1" w:rsidP="008C5765">
      <w:r>
        <w:rPr>
          <w:rStyle w:val="Lpumrkuseviide"/>
        </w:rPr>
        <w:endnoteRef/>
      </w:r>
      <w:r>
        <w:t xml:space="preserve"> </w:t>
      </w:r>
      <w:r w:rsidRPr="009A31D3">
        <w:t>Kurnitski J., Saari A., Vuolle M., Cost optimal and nZEB energy p</w:t>
      </w:r>
      <w:r>
        <w:t xml:space="preserve">erformance levels for buildings. </w:t>
      </w:r>
      <w:r w:rsidRPr="009A31D3">
        <w:t>2011</w:t>
      </w:r>
      <w:r>
        <w:t xml:space="preserve">. Kättesaadav: </w:t>
      </w:r>
      <w:r w:rsidRPr="009A31D3">
        <w:t>http://www.energiatalgud.ee/img_auth.php/e/e9/Cost_optimal_and_nZEB.pdf</w:t>
      </w:r>
      <w:r>
        <w:t xml:space="preserve"> (14.06.2014).</w:t>
      </w:r>
    </w:p>
  </w:endnote>
  <w:endnote w:id="38">
    <w:p w14:paraId="06C125DD" w14:textId="77777777" w:rsidR="00D67AA1" w:rsidRDefault="00D67AA1" w:rsidP="008C5765">
      <w:r>
        <w:rPr>
          <w:rStyle w:val="Lpumrkuseviide"/>
        </w:rPr>
        <w:endnoteRef/>
      </w:r>
      <w:r>
        <w:t xml:space="preserve"> </w:t>
      </w:r>
      <w:r w:rsidRPr="00A17988">
        <w:t>Kurnitski, J.; Arjakas, P. ENMAK 2030 elamumajanduse valdkonna ar</w:t>
      </w:r>
      <w:r>
        <w:t>engukava stsena</w:t>
      </w:r>
      <w:r>
        <w:t>a</w:t>
      </w:r>
      <w:r>
        <w:t>riumite aruanne.</w:t>
      </w:r>
      <w:r w:rsidRPr="00A17988">
        <w:t xml:space="preserve"> 2014</w:t>
      </w:r>
      <w:r>
        <w:t xml:space="preserve">. Kättesaadav: </w:t>
      </w:r>
      <w:r w:rsidRPr="00F814E0">
        <w:t>http://www.energiatalgud.ee/img_auth.php/f/fe/ENMAK_2030_elamumajanduse_aruanne.pdf</w:t>
      </w:r>
      <w:r>
        <w:t xml:space="preserve"> (15.06.2014).</w:t>
      </w:r>
    </w:p>
  </w:endnote>
  <w:endnote w:id="39">
    <w:p w14:paraId="3AD63281" w14:textId="77777777" w:rsidR="00D67AA1" w:rsidRDefault="00D67AA1" w:rsidP="008C5765">
      <w:r>
        <w:rPr>
          <w:rStyle w:val="Lpumrkuseviide"/>
        </w:rPr>
        <w:endnoteRef/>
      </w:r>
      <w:r>
        <w:t xml:space="preserve"> Jüssi, M., Rannala, M. Transport ja liikuvus. ENMAK stsenaariumid 2030+. 2014. Kätt</w:t>
      </w:r>
      <w:r>
        <w:t>e</w:t>
      </w:r>
      <w:r>
        <w:t xml:space="preserve">saadav: </w:t>
      </w:r>
      <w:r w:rsidRPr="00F90F09">
        <w:t>http://www.energiatalgud.ee/img_auth.php/4/4a/Transport_ja_liikuvus._ENMAK_2030_stsenaariumid.pdf</w:t>
      </w:r>
      <w:r>
        <w:t xml:space="preserve"> (03.05.2014).</w:t>
      </w:r>
    </w:p>
  </w:endnote>
  <w:endnote w:id="40">
    <w:p w14:paraId="465C4093" w14:textId="77777777" w:rsidR="00D67AA1" w:rsidRDefault="00D67AA1" w:rsidP="008C5765">
      <w:r>
        <w:rPr>
          <w:rStyle w:val="Lpumrkuseviide"/>
        </w:rPr>
        <w:endnoteRef/>
      </w:r>
      <w:r>
        <w:t xml:space="preserve"> Jüssi, M., Poltimäe, H., Luts, H., Metspalu, P., Antov, D. Energiasäästupotentsiaal Eesti transpordis ja liikuvuses. Energiamajanduse arengukava 2030+ taustauuring. 2013. Kättesa</w:t>
      </w:r>
      <w:r>
        <w:t>a</w:t>
      </w:r>
      <w:r>
        <w:t xml:space="preserve">dav: </w:t>
      </w:r>
      <w:r w:rsidRPr="00ED54F9">
        <w:t>http://www.energiatalgud.ee/img_auth.php/2/28/ENMAK_transport_energias%C3%A4%C3%A4st.pdf</w:t>
      </w:r>
      <w:r>
        <w:t xml:space="preserve"> (15.06.2014).</w:t>
      </w:r>
    </w:p>
  </w:endnote>
  <w:endnote w:id="41">
    <w:p w14:paraId="5C262CB4" w14:textId="77777777" w:rsidR="00D67AA1" w:rsidRDefault="00D67AA1" w:rsidP="00EC10F6">
      <w:r>
        <w:rPr>
          <w:rStyle w:val="Lpumrkuseviide"/>
        </w:rPr>
        <w:endnoteRef/>
      </w:r>
      <w:r>
        <w:t xml:space="preserve"> </w:t>
      </w:r>
      <w:r w:rsidRPr="00715468">
        <w:t>VTT Technical Research Centre of Finland. LIPASTO - a calculation system for traffic exhaust emissions and energy consumption in Finland. 2013. Kättesaadav:  http://lipasto.vtt.fi/indexe.htm (28.11.2013).</w:t>
      </w:r>
    </w:p>
  </w:endnote>
  <w:endnote w:id="42">
    <w:p w14:paraId="4A5715C9" w14:textId="77777777" w:rsidR="001F4112" w:rsidRDefault="001F4112" w:rsidP="001F4112">
      <w:r>
        <w:rPr>
          <w:rStyle w:val="Lpumrkuseviide"/>
        </w:rPr>
        <w:endnoteRef/>
      </w:r>
      <w:r>
        <w:t xml:space="preserve"> Tartu Maavalitsuse, Tartu Linnavalitsuse, Majandus- ja Kommunikatsiooniministeeriumi ja Maanteeameti ühiste kavatsuste protokoll 04.11.2013. Kättesaadav: </w:t>
      </w:r>
      <w:r w:rsidRPr="00917E08">
        <w:t>http://www.tartu.ee/data/Tartu_MV_Tartu_linna_MKM-i_ja_MNT__hiskavatsuste_protokoll_01_11.pdf</w:t>
      </w:r>
      <w:r>
        <w:t xml:space="preserve"> (16.06.2014).</w:t>
      </w:r>
    </w:p>
  </w:endnote>
  <w:endnote w:id="43">
    <w:p w14:paraId="41A6B5D3" w14:textId="77777777" w:rsidR="00D67AA1" w:rsidRDefault="00D67AA1" w:rsidP="008C5765">
      <w:r>
        <w:rPr>
          <w:rStyle w:val="Lpumrkuseviide"/>
        </w:rPr>
        <w:endnoteRef/>
      </w:r>
      <w:r>
        <w:t xml:space="preserve"> </w:t>
      </w:r>
      <w:r w:rsidRPr="00B96975">
        <w:t>Arjakas, M.; Kurnitski, J. jt. Eesti hoonestuse (elamumajanduse) valdkonna arengukava 2030+ lähteolukorra analüüs, Tallinn 2013.</w:t>
      </w:r>
      <w:r>
        <w:t xml:space="preserve"> Kättesaadav: </w:t>
      </w:r>
      <w:r w:rsidRPr="00B96975">
        <w:t>http://www.energiatalgud.ee/index.php?title=Pilt:Arjakas,_M.;_Kurnitski,_J._Hoonestuse_(elamumajanduse)_valdkonna_arengukava_2030%2B_l%C3%A4hteolukorra_anal%C3%BC%C3%BCs.pdf</w:t>
      </w:r>
      <w:r>
        <w:t xml:space="preserve"> (04.07.2014).</w:t>
      </w:r>
    </w:p>
  </w:endnote>
  <w:endnote w:id="44">
    <w:p w14:paraId="339A40D6" w14:textId="77777777" w:rsidR="00D67AA1" w:rsidRDefault="00D67AA1" w:rsidP="0049364D">
      <w:r>
        <w:rPr>
          <w:rStyle w:val="Lpumrkuseviide"/>
        </w:rPr>
        <w:endnoteRef/>
      </w:r>
      <w:r>
        <w:t xml:space="preserve"> </w:t>
      </w:r>
      <w:r w:rsidRPr="0049364D">
        <w:t>Tamm, I.; Metsur, M. Geotermilise energia kasutamise võimalused Tartus, Tallinn 2012.</w:t>
      </w:r>
      <w:r>
        <w:t xml:space="preserve"> Kättesaadav: </w:t>
      </w:r>
      <w:r w:rsidRPr="0049364D">
        <w:t>http://www.energiatalgud.ee/img_auth.php/8/86/Maves_AS._Geotermilise_energia_kasutamise_v%C3%B5imalused_Tartus.pdf</w:t>
      </w:r>
      <w:r>
        <w:t xml:space="preserve"> (04.07.2014).</w:t>
      </w:r>
    </w:p>
  </w:endnote>
  <w:endnote w:id="45">
    <w:p w14:paraId="3FB61BC6" w14:textId="77777777" w:rsidR="00D67AA1" w:rsidRDefault="00D67AA1" w:rsidP="00454308">
      <w:r>
        <w:rPr>
          <w:rStyle w:val="Lpumrkuseviide"/>
        </w:rPr>
        <w:endnoteRef/>
      </w:r>
      <w:r>
        <w:t xml:space="preserve"> </w:t>
      </w:r>
      <w:r w:rsidRPr="0076585E">
        <w:t>Muiste, M.; Veskimeister, J. Tuule ja päikeseenergia kasutamine Tartu linnas. Hea Uus Linn OÜ, Tartu 2013. Kättesaadav:</w:t>
      </w:r>
      <w:r>
        <w:t xml:space="preserve"> </w:t>
      </w:r>
      <w:r w:rsidRPr="0076585E">
        <w:t>http://www.energiatalgud.ee/img_auth.php/3/36/Tuule_ja_p%C3%A4ikeseenergia_kasutamine_Tartu_linnas.pdf</w:t>
      </w:r>
      <w:r>
        <w:t xml:space="preserve"> (04.07.2014).</w:t>
      </w:r>
    </w:p>
  </w:endnote>
  <w:endnote w:id="46">
    <w:p w14:paraId="48544017" w14:textId="77777777" w:rsidR="00D67AA1" w:rsidRDefault="00D67AA1" w:rsidP="00454308">
      <w:r>
        <w:rPr>
          <w:rStyle w:val="Lpumrkuseviide"/>
        </w:rPr>
        <w:endnoteRef/>
      </w:r>
      <w:r>
        <w:t xml:space="preserve"> SEI-Tallinn. Keskkonnahoidlike riigihangete rakendamise juhendmaterjal. 2006. Kättesa</w:t>
      </w:r>
      <w:r>
        <w:t>a</w:t>
      </w:r>
      <w:r>
        <w:t xml:space="preserve">dav: </w:t>
      </w:r>
      <w:r w:rsidRPr="00EB0408">
        <w:t>http://www.seit.ee/failid/142.pdf</w:t>
      </w:r>
      <w:r>
        <w:t xml:space="preserve"> (16.06.2014).</w:t>
      </w:r>
    </w:p>
  </w:endnote>
  <w:endnote w:id="47">
    <w:p w14:paraId="632B7EEE" w14:textId="77777777" w:rsidR="00D67AA1" w:rsidRDefault="00D67AA1" w:rsidP="008C5765">
      <w:r>
        <w:rPr>
          <w:rStyle w:val="Lpumrkuseviide"/>
        </w:rPr>
        <w:endnoteRef/>
      </w:r>
      <w:r>
        <w:t xml:space="preserve"> Keskkonnaministeerium. Korduma kippuvad küsimused keskkonnahoidlike riigihangete (KHRH) kohta. Kättesaadav: </w:t>
      </w:r>
      <w:r w:rsidRPr="00DD033C">
        <w:t>http://www.envir.ee/et/korduma-kippuvad-kusimused-keskkonnahoidlike-riigihangete-khrh-kohta</w:t>
      </w:r>
      <w:r>
        <w:t xml:space="preserve"> (16.06.2014).</w:t>
      </w:r>
    </w:p>
  </w:endnote>
  <w:endnote w:id="48">
    <w:p w14:paraId="16B162BB" w14:textId="77777777" w:rsidR="00D67AA1" w:rsidRDefault="00D67AA1" w:rsidP="008C5765">
      <w:r>
        <w:rPr>
          <w:rStyle w:val="Lpumrkuseviide"/>
        </w:rPr>
        <w:endnoteRef/>
      </w:r>
      <w:r>
        <w:t xml:space="preserve"> Riigi Teataja. Ehitusseadus. Kättesaadav: </w:t>
      </w:r>
      <w:r w:rsidRPr="001E4E6F">
        <w:t>https://www.riigiteataja.ee/akt/728982?leiaKehtiv</w:t>
      </w:r>
      <w:r>
        <w:t xml:space="preserve"> (16.06.2014).</w:t>
      </w:r>
    </w:p>
  </w:endnote>
  <w:endnote w:id="49">
    <w:p w14:paraId="2E25537C" w14:textId="77777777" w:rsidR="00D67AA1" w:rsidRDefault="00D67AA1" w:rsidP="008C5765">
      <w:r>
        <w:rPr>
          <w:rStyle w:val="Lpumrkuseviide"/>
        </w:rPr>
        <w:endnoteRef/>
      </w:r>
      <w:r>
        <w:t xml:space="preserve"> Keskkonnainvesteeringute Keskus. Energiateenusettevõtete turu käivitamise võimaluste analüüs. 2013. Kättesaadav: </w:t>
      </w:r>
      <w:r w:rsidRPr="00932DAE">
        <w:t>http://www.energiatalgud.ee/img_auth.php/0/08/ESCO_analyys.pdf</w:t>
      </w:r>
      <w:r>
        <w:t xml:space="preserve"> (14.06.2014).</w:t>
      </w:r>
    </w:p>
    <w:p w14:paraId="592FFCAD" w14:textId="22B2F5F2" w:rsidR="00D67AA1" w:rsidRDefault="00D67AA1" w:rsidP="008C5765">
      <w:pPr>
        <w:rPr>
          <w:rFonts w:eastAsia="Times New Roman" w:cs="Times New Roman"/>
          <w:szCs w:val="24"/>
          <w:lang w:eastAsia="et-EE"/>
        </w:rPr>
      </w:pPr>
      <w:r>
        <w:rPr>
          <w:rFonts w:eastAsia="Times New Roman" w:cs="Times New Roman"/>
          <w:szCs w:val="24"/>
          <w:lang w:eastAsia="et-EE"/>
        </w:rPr>
        <w:t xml:space="preserve">[50] </w:t>
      </w:r>
      <w:hyperlink r:id="rId5" w:history="1">
        <w:r w:rsidRPr="0084387B">
          <w:rPr>
            <w:rStyle w:val="Hperlink"/>
            <w:rFonts w:eastAsia="Times New Roman" w:cs="Times New Roman"/>
            <w:szCs w:val="24"/>
            <w:lang w:eastAsia="et-EE"/>
          </w:rPr>
          <w:t>http://www.struktuurifondid.ee/public/Rakenduskava.pdf</w:t>
        </w:r>
      </w:hyperlink>
    </w:p>
    <w:p w14:paraId="0A5A264E" w14:textId="5BDE4A51" w:rsidR="00D67AA1" w:rsidRDefault="00D67AA1" w:rsidP="008C5765">
      <w:r w:rsidRPr="00EF2436">
        <w:t>[51]</w:t>
      </w:r>
      <w:r>
        <w:t xml:space="preserve"> </w:t>
      </w:r>
      <w:hyperlink r:id="rId6" w:history="1">
        <w:r w:rsidRPr="0084387B">
          <w:rPr>
            <w:rStyle w:val="Hperlink"/>
          </w:rPr>
          <w:t>https://www.siseministeerium.ee/etk-periood-2014-2020/</w:t>
        </w:r>
      </w:hyperlink>
    </w:p>
    <w:p w14:paraId="1106034A" w14:textId="77777777" w:rsidR="00D67AA1" w:rsidRDefault="00D67AA1" w:rsidP="008C5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F29F5" w14:textId="77777777" w:rsidR="00D67AA1" w:rsidRDefault="00D67AA1">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587289"/>
      <w:docPartObj>
        <w:docPartGallery w:val="Page Numbers (Bottom of Page)"/>
        <w:docPartUnique/>
      </w:docPartObj>
    </w:sdtPr>
    <w:sdtEndPr/>
    <w:sdtContent>
      <w:p w14:paraId="5CC9C2C9" w14:textId="77777777" w:rsidR="00D67AA1" w:rsidRDefault="00D67AA1">
        <w:pPr>
          <w:pStyle w:val="Jalus"/>
          <w:jc w:val="center"/>
        </w:pPr>
        <w:r>
          <w:fldChar w:fldCharType="begin"/>
        </w:r>
        <w:r>
          <w:instrText>PAGE   \* MERGEFORMAT</w:instrText>
        </w:r>
        <w:r>
          <w:fldChar w:fldCharType="separate"/>
        </w:r>
        <w:r w:rsidR="0025799E">
          <w:rPr>
            <w:noProof/>
          </w:rPr>
          <w:t>61</w:t>
        </w:r>
        <w:r>
          <w:rPr>
            <w:noProof/>
          </w:rPr>
          <w:fldChar w:fldCharType="end"/>
        </w:r>
      </w:p>
    </w:sdtContent>
  </w:sdt>
  <w:p w14:paraId="43427555" w14:textId="77777777" w:rsidR="00D67AA1" w:rsidRDefault="00D67AA1">
    <w:pPr>
      <w:pStyle w:val="Jalu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65B7D" w14:textId="77777777" w:rsidR="00D67AA1" w:rsidRDefault="00D67AA1">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512A0" w14:textId="77777777" w:rsidR="00DD5F65" w:rsidRDefault="00DD5F65" w:rsidP="00006B73">
      <w:pPr>
        <w:spacing w:before="0" w:after="0" w:line="240" w:lineRule="auto"/>
      </w:pPr>
      <w:r>
        <w:separator/>
      </w:r>
    </w:p>
  </w:footnote>
  <w:footnote w:type="continuationSeparator" w:id="0">
    <w:p w14:paraId="01BDF7AA" w14:textId="77777777" w:rsidR="00DD5F65" w:rsidRDefault="00DD5F65" w:rsidP="00006B73">
      <w:pPr>
        <w:spacing w:before="0" w:after="0" w:line="240" w:lineRule="auto"/>
      </w:pPr>
      <w:r>
        <w:continuationSeparator/>
      </w:r>
    </w:p>
  </w:footnote>
  <w:footnote w:type="continuationNotice" w:id="1">
    <w:p w14:paraId="0A746858" w14:textId="77777777" w:rsidR="00DD5F65" w:rsidRDefault="00DD5F65">
      <w:pPr>
        <w:spacing w:before="0" w:after="0" w:line="240" w:lineRule="auto"/>
      </w:pPr>
    </w:p>
  </w:footnote>
  <w:footnote w:id="2">
    <w:p w14:paraId="52E6E42F" w14:textId="3CD58558" w:rsidR="00D67AA1" w:rsidRDefault="00D67AA1" w:rsidP="001D7EA2">
      <w:pPr>
        <w:pStyle w:val="Allmrkusetekst"/>
      </w:pPr>
      <w:r>
        <w:rPr>
          <w:rStyle w:val="Allmrkuseviide"/>
        </w:rPr>
        <w:footnoteRef/>
      </w:r>
      <w:r>
        <w:t xml:space="preserve"> CO</w:t>
      </w:r>
      <w:r>
        <w:rPr>
          <w:vertAlign w:val="subscript"/>
        </w:rPr>
        <w:t>2</w:t>
      </w:r>
      <w:r>
        <w:t xml:space="preserve"> heitkoguste vähenemise hinnang konkreetse meetme rakendumisel on koostatud, kasutades indikatiivset soojuse kasutusmahu vähenemist (vt Tabel </w:t>
      </w:r>
      <w:r>
        <w:rPr>
          <w:noProof/>
        </w:rPr>
        <w:t>3</w:t>
      </w:r>
      <w:r>
        <w:t>.</w:t>
      </w:r>
      <w:r>
        <w:rPr>
          <w:noProof/>
        </w:rPr>
        <w:t>1</w:t>
      </w:r>
      <w:r>
        <w:t>) ning kasutat</w:t>
      </w:r>
      <w:r>
        <w:t>a</w:t>
      </w:r>
      <w:r>
        <w:t>vast kütteliigist tulenevat süsihappegaasi eriheitekoefitsienti. Elektri tarbimismahtude puhul võeti lisaks arvesse elektri süsihappegaasi emissiooniteguri Keskkonnaministe</w:t>
      </w:r>
      <w:r>
        <w:t>e</w:t>
      </w:r>
      <w:r>
        <w:t xml:space="preserve">riumi poolt prognoositud 44%-st vähenemist aastaks 2020 võrreldes 2010. aastaga. Täpsem info süsihappegaasi emissioonitegurite ning eelnimetatud prognoosi kohta on leitav allikatest </w:t>
      </w:r>
      <w:r>
        <w:fldChar w:fldCharType="begin"/>
      </w:r>
      <w:r>
        <w:instrText xml:space="preserve"> NOTEREF _Ref392252824 \h </w:instrText>
      </w:r>
      <w:r>
        <w:fldChar w:fldCharType="separate"/>
      </w:r>
      <w:r>
        <w:t>4</w:t>
      </w:r>
      <w:r>
        <w:fldChar w:fldCharType="end"/>
      </w:r>
      <w:r>
        <w:t xml:space="preserve"> ning </w:t>
      </w:r>
      <w:r>
        <w:fldChar w:fldCharType="begin"/>
      </w:r>
      <w:r>
        <w:instrText xml:space="preserve"> NOTEREF _Ref392252811 \h </w:instrText>
      </w:r>
      <w:r>
        <w:fldChar w:fldCharType="separate"/>
      </w:r>
      <w:r>
        <w:t>9</w:t>
      </w:r>
      <w: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A3B0" w14:textId="77777777" w:rsidR="00D67AA1" w:rsidRDefault="00D67AA1">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CA6D8" w14:textId="0A5740BB" w:rsidR="00D67AA1" w:rsidRDefault="00D67AA1">
    <w:pPr>
      <w:pStyle w:val="Pi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4CDFF" w14:textId="77777777" w:rsidR="00D67AA1" w:rsidRDefault="00D67AA1">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7A1"/>
    <w:multiLevelType w:val="hybridMultilevel"/>
    <w:tmpl w:val="A8A696BE"/>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8E45008"/>
    <w:multiLevelType w:val="multilevel"/>
    <w:tmpl w:val="B2085AAC"/>
    <w:lvl w:ilvl="0">
      <w:start w:val="1"/>
      <w:numFmt w:val="decimal"/>
      <w:pStyle w:val="Pealkiri1"/>
      <w:lvlText w:val="%1."/>
      <w:lvlJc w:val="left"/>
      <w:pPr>
        <w:ind w:left="432" w:hanging="432"/>
      </w:pPr>
      <w:rPr>
        <w:rFonts w:hint="default"/>
      </w:rPr>
    </w:lvl>
    <w:lvl w:ilvl="1">
      <w:start w:val="1"/>
      <w:numFmt w:val="decimal"/>
      <w:pStyle w:val="Pealkiri2"/>
      <w:lvlText w:val="%1.%2."/>
      <w:lvlJc w:val="left"/>
      <w:pPr>
        <w:ind w:left="576" w:hanging="576"/>
      </w:pPr>
      <w:rPr>
        <w:rFonts w:hint="default"/>
        <w:b/>
      </w:rPr>
    </w:lvl>
    <w:lvl w:ilvl="2">
      <w:start w:val="1"/>
      <w:numFmt w:val="decimal"/>
      <w:pStyle w:val="Pealkiri3"/>
      <w:lvlText w:val="%1.%2.%3."/>
      <w:lvlJc w:val="left"/>
      <w:pPr>
        <w:ind w:left="720" w:hanging="720"/>
      </w:pPr>
      <w:rPr>
        <w:rFonts w:hint="default"/>
      </w:rPr>
    </w:lvl>
    <w:lvl w:ilvl="3">
      <w:start w:val="1"/>
      <w:numFmt w:val="decimal"/>
      <w:pStyle w:val="Pealkiri4"/>
      <w:lvlText w:val="%1.%2.%3.%4"/>
      <w:lvlJc w:val="left"/>
      <w:pPr>
        <w:ind w:left="864" w:hanging="864"/>
      </w:pPr>
      <w:rPr>
        <w:rFonts w:hint="default"/>
      </w:rPr>
    </w:lvl>
    <w:lvl w:ilvl="4">
      <w:start w:val="1"/>
      <w:numFmt w:val="decimal"/>
      <w:pStyle w:val="Pealkiri5"/>
      <w:lvlText w:val="%1.%2.%3.%4.%5"/>
      <w:lvlJc w:val="left"/>
      <w:pPr>
        <w:ind w:left="1008" w:hanging="1008"/>
      </w:pPr>
      <w:rPr>
        <w:rFonts w:hint="default"/>
      </w:rPr>
    </w:lvl>
    <w:lvl w:ilvl="5">
      <w:start w:val="1"/>
      <w:numFmt w:val="decimal"/>
      <w:pStyle w:val="Pealkiri6"/>
      <w:lvlText w:val="%1.%2.%3.%4.%5.%6"/>
      <w:lvlJc w:val="left"/>
      <w:pPr>
        <w:ind w:left="1152" w:hanging="1152"/>
      </w:pPr>
      <w:rPr>
        <w:rFonts w:hint="default"/>
      </w:rPr>
    </w:lvl>
    <w:lvl w:ilvl="6">
      <w:start w:val="1"/>
      <w:numFmt w:val="decimal"/>
      <w:pStyle w:val="Pealkiri7"/>
      <w:lvlText w:val="%1.%2.%3.%4.%5.%6.%7"/>
      <w:lvlJc w:val="left"/>
      <w:pPr>
        <w:ind w:left="1296" w:hanging="1296"/>
      </w:pPr>
      <w:rPr>
        <w:rFonts w:hint="default"/>
      </w:rPr>
    </w:lvl>
    <w:lvl w:ilvl="7">
      <w:start w:val="1"/>
      <w:numFmt w:val="decimal"/>
      <w:pStyle w:val="Pealkiri8"/>
      <w:lvlText w:val="%1.%2.%3.%4.%5.%6.%7.%8"/>
      <w:lvlJc w:val="left"/>
      <w:pPr>
        <w:ind w:left="1440" w:hanging="1440"/>
      </w:pPr>
      <w:rPr>
        <w:rFonts w:hint="default"/>
      </w:rPr>
    </w:lvl>
    <w:lvl w:ilvl="8">
      <w:start w:val="1"/>
      <w:numFmt w:val="decimal"/>
      <w:pStyle w:val="Pealkiri9"/>
      <w:lvlText w:val="%1.%2.%3.%4.%5.%6.%7.%8.%9"/>
      <w:lvlJc w:val="left"/>
      <w:pPr>
        <w:ind w:left="1584" w:hanging="1584"/>
      </w:pPr>
      <w:rPr>
        <w:rFonts w:hint="default"/>
      </w:rPr>
    </w:lvl>
  </w:abstractNum>
  <w:abstractNum w:abstractNumId="2">
    <w:nsid w:val="0CE30B72"/>
    <w:multiLevelType w:val="hybridMultilevel"/>
    <w:tmpl w:val="8F927648"/>
    <w:lvl w:ilvl="0" w:tplc="04250001">
      <w:start w:val="1"/>
      <w:numFmt w:val="bullet"/>
      <w:lvlText w:val=""/>
      <w:lvlJc w:val="left"/>
      <w:pPr>
        <w:ind w:left="1068" w:hanging="360"/>
      </w:pPr>
      <w:rPr>
        <w:rFonts w:ascii="Symbol" w:hAnsi="Symbol" w:hint="default"/>
      </w:rPr>
    </w:lvl>
    <w:lvl w:ilvl="1" w:tplc="04250003">
      <w:start w:val="1"/>
      <w:numFmt w:val="bullet"/>
      <w:lvlText w:val="o"/>
      <w:lvlJc w:val="left"/>
      <w:pPr>
        <w:ind w:left="1788" w:hanging="360"/>
      </w:pPr>
      <w:rPr>
        <w:rFonts w:ascii="Courier New" w:hAnsi="Courier New" w:cs="Courier New" w:hint="default"/>
      </w:rPr>
    </w:lvl>
    <w:lvl w:ilvl="2" w:tplc="04250005">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3">
    <w:nsid w:val="112206E6"/>
    <w:multiLevelType w:val="hybridMultilevel"/>
    <w:tmpl w:val="9970F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5F73E0"/>
    <w:multiLevelType w:val="hybridMultilevel"/>
    <w:tmpl w:val="D4D6B210"/>
    <w:lvl w:ilvl="0" w:tplc="0425000F">
      <w:start w:val="1"/>
      <w:numFmt w:val="decimal"/>
      <w:lvlText w:val="%1."/>
      <w:lvlJc w:val="left"/>
      <w:pPr>
        <w:ind w:left="1440" w:hanging="360"/>
      </w:pPr>
    </w:lvl>
    <w:lvl w:ilvl="1" w:tplc="04250019">
      <w:start w:val="1"/>
      <w:numFmt w:val="lowerLetter"/>
      <w:lvlText w:val="%2."/>
      <w:lvlJc w:val="left"/>
      <w:pPr>
        <w:ind w:left="2160" w:hanging="360"/>
      </w:pPr>
    </w:lvl>
    <w:lvl w:ilvl="2" w:tplc="0425001B">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5">
    <w:nsid w:val="129463BA"/>
    <w:multiLevelType w:val="hybridMultilevel"/>
    <w:tmpl w:val="6B901006"/>
    <w:lvl w:ilvl="0" w:tplc="04250001">
      <w:start w:val="1"/>
      <w:numFmt w:val="bullet"/>
      <w:lvlText w:val=""/>
      <w:lvlJc w:val="left"/>
      <w:pPr>
        <w:ind w:left="1068" w:hanging="360"/>
      </w:pPr>
      <w:rPr>
        <w:rFonts w:ascii="Symbol" w:hAnsi="Symbol" w:hint="default"/>
      </w:rPr>
    </w:lvl>
    <w:lvl w:ilvl="1" w:tplc="04250003">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6">
    <w:nsid w:val="137B146F"/>
    <w:multiLevelType w:val="multilevel"/>
    <w:tmpl w:val="567C67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3CC222E"/>
    <w:multiLevelType w:val="hybridMultilevel"/>
    <w:tmpl w:val="406A9ECE"/>
    <w:lvl w:ilvl="0" w:tplc="4AF86856">
      <w:start w:val="50"/>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17ED2788"/>
    <w:multiLevelType w:val="hybridMultilevel"/>
    <w:tmpl w:val="9976B90C"/>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nsid w:val="252007A7"/>
    <w:multiLevelType w:val="hybridMultilevel"/>
    <w:tmpl w:val="8DD0C8F2"/>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25F9786E"/>
    <w:multiLevelType w:val="multilevel"/>
    <w:tmpl w:val="04250025"/>
    <w:styleLink w:val="Laad1"/>
    <w:lvl w:ilvl="0">
      <w:start w:val="1"/>
      <w:numFmt w:val="ordin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77442D9"/>
    <w:multiLevelType w:val="multilevel"/>
    <w:tmpl w:val="714CD694"/>
    <w:lvl w:ilvl="0">
      <w:start w:val="1"/>
      <w:numFmt w:val="decimal"/>
      <w:lvlText w:val="%1."/>
      <w:lvlJc w:val="left"/>
      <w:pPr>
        <w:ind w:left="780" w:hanging="360"/>
      </w:pPr>
    </w:lvl>
    <w:lvl w:ilvl="1">
      <w:start w:val="2"/>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2">
    <w:nsid w:val="27E703C0"/>
    <w:multiLevelType w:val="multilevel"/>
    <w:tmpl w:val="43DCBDA8"/>
    <w:lvl w:ilvl="0">
      <w:start w:val="1"/>
      <w:numFmt w:val="decimal"/>
      <w:lvlText w:val="%1."/>
      <w:lvlJc w:val="left"/>
      <w:pPr>
        <w:ind w:left="720" w:hanging="360"/>
      </w:p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9E9181C"/>
    <w:multiLevelType w:val="hybridMultilevel"/>
    <w:tmpl w:val="ADAAEAE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322B6828"/>
    <w:multiLevelType w:val="hybridMultilevel"/>
    <w:tmpl w:val="2ADA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B85CDC"/>
    <w:multiLevelType w:val="hybridMultilevel"/>
    <w:tmpl w:val="5E9AD244"/>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342B097C"/>
    <w:multiLevelType w:val="multilevel"/>
    <w:tmpl w:val="0D90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D13005"/>
    <w:multiLevelType w:val="hybridMultilevel"/>
    <w:tmpl w:val="5FB4D8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3EA6166E"/>
    <w:multiLevelType w:val="hybridMultilevel"/>
    <w:tmpl w:val="5EBE0976"/>
    <w:lvl w:ilvl="0" w:tplc="08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3FD16DED"/>
    <w:multiLevelType w:val="hybridMultilevel"/>
    <w:tmpl w:val="E7FA16F2"/>
    <w:lvl w:ilvl="0" w:tplc="AC083A32">
      <w:start w:val="1"/>
      <w:numFmt w:val="ordinal"/>
      <w:lvlText w:val="%1"/>
      <w:lvlJc w:val="left"/>
      <w:pPr>
        <w:ind w:left="720" w:hanging="360"/>
      </w:pPr>
      <w:rPr>
        <w:rFonts w:hint="default"/>
        <w:b w:val="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48F5332D"/>
    <w:multiLevelType w:val="multilevel"/>
    <w:tmpl w:val="251855F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CF803BF"/>
    <w:multiLevelType w:val="hybridMultilevel"/>
    <w:tmpl w:val="D45661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52444810"/>
    <w:multiLevelType w:val="multilevel"/>
    <w:tmpl w:val="DEC49836"/>
    <w:lvl w:ilvl="0">
      <w:start w:val="1"/>
      <w:numFmt w:val="decimal"/>
      <w:lvlText w:val="%1."/>
      <w:lvlJc w:val="left"/>
      <w:pPr>
        <w:ind w:left="1440" w:hanging="360"/>
      </w:pPr>
    </w:lvl>
    <w:lvl w:ilvl="1">
      <w:start w:val="3"/>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nsid w:val="56CE70C8"/>
    <w:multiLevelType w:val="hybridMultilevel"/>
    <w:tmpl w:val="B2584DC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598D2DC6"/>
    <w:multiLevelType w:val="hybridMultilevel"/>
    <w:tmpl w:val="6A721560"/>
    <w:lvl w:ilvl="0" w:tplc="04250017">
      <w:start w:val="1"/>
      <w:numFmt w:val="lowerLetter"/>
      <w:lvlText w:val="%1)"/>
      <w:lvlJc w:val="left"/>
      <w:pPr>
        <w:ind w:left="720" w:hanging="360"/>
      </w:pPr>
    </w:lvl>
    <w:lvl w:ilvl="1" w:tplc="0425000F">
      <w:start w:val="1"/>
      <w:numFmt w:val="decimal"/>
      <w:lvlText w:val="%2."/>
      <w:lvlJc w:val="left"/>
      <w:pPr>
        <w:ind w:left="1440" w:hanging="360"/>
      </w:pPr>
      <w:rPr>
        <w:rFonts w:hint="default"/>
        <w:b/>
      </w:rPr>
    </w:lvl>
    <w:lvl w:ilvl="2" w:tplc="46BE4CBE">
      <w:start w:val="29"/>
      <w:numFmt w:val="bullet"/>
      <w:lvlText w:val="-"/>
      <w:lvlJc w:val="left"/>
      <w:pPr>
        <w:ind w:left="2340" w:hanging="360"/>
      </w:pPr>
      <w:rPr>
        <w:rFonts w:ascii="Times New Roman" w:eastAsia="Times New Roman" w:hAnsi="Times New Roman" w:cs="Times New Roman"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5D024F95"/>
    <w:multiLevelType w:val="hybridMultilevel"/>
    <w:tmpl w:val="BD281C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67310390"/>
    <w:multiLevelType w:val="hybridMultilevel"/>
    <w:tmpl w:val="9BC8F20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nsid w:val="68B4143B"/>
    <w:multiLevelType w:val="hybridMultilevel"/>
    <w:tmpl w:val="ADAC181C"/>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nsid w:val="70E83AA1"/>
    <w:multiLevelType w:val="hybridMultilevel"/>
    <w:tmpl w:val="EA543496"/>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77A66EB1"/>
    <w:multiLevelType w:val="hybridMultilevel"/>
    <w:tmpl w:val="A92451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nsid w:val="79FB6869"/>
    <w:multiLevelType w:val="hybridMultilevel"/>
    <w:tmpl w:val="87C62EF4"/>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7AD76D1F"/>
    <w:multiLevelType w:val="hybridMultilevel"/>
    <w:tmpl w:val="FCB090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20"/>
  </w:num>
  <w:num w:numId="7">
    <w:abstractNumId w:val="15"/>
  </w:num>
  <w:num w:numId="8">
    <w:abstractNumId w:val="28"/>
  </w:num>
  <w:num w:numId="9">
    <w:abstractNumId w:val="12"/>
  </w:num>
  <w:num w:numId="10">
    <w:abstractNumId w:val="24"/>
  </w:num>
  <w:num w:numId="11">
    <w:abstractNumId w:val="19"/>
  </w:num>
  <w:num w:numId="12">
    <w:abstractNumId w:val="11"/>
  </w:num>
  <w:num w:numId="13">
    <w:abstractNumId w:val="30"/>
  </w:num>
  <w:num w:numId="14">
    <w:abstractNumId w:val="21"/>
  </w:num>
  <w:num w:numId="15">
    <w:abstractNumId w:val="29"/>
  </w:num>
  <w:num w:numId="16">
    <w:abstractNumId w:val="25"/>
  </w:num>
  <w:num w:numId="17">
    <w:abstractNumId w:val="31"/>
  </w:num>
  <w:num w:numId="18">
    <w:abstractNumId w:val="2"/>
  </w:num>
  <w:num w:numId="19">
    <w:abstractNumId w:val="4"/>
  </w:num>
  <w:num w:numId="20">
    <w:abstractNumId w:val="5"/>
  </w:num>
  <w:num w:numId="21">
    <w:abstractNumId w:val="22"/>
  </w:num>
  <w:num w:numId="22">
    <w:abstractNumId w:val="23"/>
  </w:num>
  <w:num w:numId="23">
    <w:abstractNumId w:val="27"/>
  </w:num>
  <w:num w:numId="24">
    <w:abstractNumId w:val="8"/>
  </w:num>
  <w:num w:numId="25">
    <w:abstractNumId w:val="9"/>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
  </w:num>
  <w:num w:numId="40">
    <w:abstractNumId w:val="16"/>
  </w:num>
  <w:num w:numId="41">
    <w:abstractNumId w:val="26"/>
  </w:num>
  <w:num w:numId="42">
    <w:abstractNumId w:val="17"/>
  </w:num>
  <w:num w:numId="43">
    <w:abstractNumId w:val="18"/>
  </w:num>
  <w:num w:numId="44">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79"/>
    <w:rsid w:val="00000395"/>
    <w:rsid w:val="00001A92"/>
    <w:rsid w:val="00001BC9"/>
    <w:rsid w:val="00002CE4"/>
    <w:rsid w:val="000037EA"/>
    <w:rsid w:val="00003E8A"/>
    <w:rsid w:val="00003FEC"/>
    <w:rsid w:val="00004E3D"/>
    <w:rsid w:val="00006559"/>
    <w:rsid w:val="00006B73"/>
    <w:rsid w:val="00006C72"/>
    <w:rsid w:val="00006FAF"/>
    <w:rsid w:val="00007093"/>
    <w:rsid w:val="00010C02"/>
    <w:rsid w:val="00011517"/>
    <w:rsid w:val="000119D6"/>
    <w:rsid w:val="00011C1A"/>
    <w:rsid w:val="00012026"/>
    <w:rsid w:val="00013B0F"/>
    <w:rsid w:val="00013CDA"/>
    <w:rsid w:val="00013FB7"/>
    <w:rsid w:val="000145CF"/>
    <w:rsid w:val="0001503D"/>
    <w:rsid w:val="00015E5F"/>
    <w:rsid w:val="0002147E"/>
    <w:rsid w:val="00023B12"/>
    <w:rsid w:val="00023CB8"/>
    <w:rsid w:val="0002417B"/>
    <w:rsid w:val="0002491F"/>
    <w:rsid w:val="00024DB6"/>
    <w:rsid w:val="00027C38"/>
    <w:rsid w:val="00027EBB"/>
    <w:rsid w:val="00030271"/>
    <w:rsid w:val="0003092F"/>
    <w:rsid w:val="00030C09"/>
    <w:rsid w:val="00031367"/>
    <w:rsid w:val="000316E1"/>
    <w:rsid w:val="00031F73"/>
    <w:rsid w:val="00032C5A"/>
    <w:rsid w:val="0003311A"/>
    <w:rsid w:val="000345F4"/>
    <w:rsid w:val="0003557D"/>
    <w:rsid w:val="00036BC7"/>
    <w:rsid w:val="0004092F"/>
    <w:rsid w:val="00040A16"/>
    <w:rsid w:val="00041209"/>
    <w:rsid w:val="0004130D"/>
    <w:rsid w:val="0004297E"/>
    <w:rsid w:val="00042BAD"/>
    <w:rsid w:val="00042EFA"/>
    <w:rsid w:val="00044C02"/>
    <w:rsid w:val="00046BD2"/>
    <w:rsid w:val="00046DA9"/>
    <w:rsid w:val="00046F42"/>
    <w:rsid w:val="000479B1"/>
    <w:rsid w:val="00050D3D"/>
    <w:rsid w:val="0005127A"/>
    <w:rsid w:val="00051A0A"/>
    <w:rsid w:val="00051BF9"/>
    <w:rsid w:val="00053489"/>
    <w:rsid w:val="00053F24"/>
    <w:rsid w:val="00054BE5"/>
    <w:rsid w:val="00054DB6"/>
    <w:rsid w:val="00054F60"/>
    <w:rsid w:val="00056A4A"/>
    <w:rsid w:val="0005793B"/>
    <w:rsid w:val="000604FA"/>
    <w:rsid w:val="000629DF"/>
    <w:rsid w:val="00062F84"/>
    <w:rsid w:val="000630DC"/>
    <w:rsid w:val="0006558E"/>
    <w:rsid w:val="00065A3C"/>
    <w:rsid w:val="00067E0E"/>
    <w:rsid w:val="00070BE1"/>
    <w:rsid w:val="00071753"/>
    <w:rsid w:val="000719FF"/>
    <w:rsid w:val="000720FB"/>
    <w:rsid w:val="000723A6"/>
    <w:rsid w:val="00072DA3"/>
    <w:rsid w:val="000748B2"/>
    <w:rsid w:val="00074B30"/>
    <w:rsid w:val="00075140"/>
    <w:rsid w:val="00075D6B"/>
    <w:rsid w:val="00075F59"/>
    <w:rsid w:val="0007687D"/>
    <w:rsid w:val="00076AAF"/>
    <w:rsid w:val="000772F3"/>
    <w:rsid w:val="000805EC"/>
    <w:rsid w:val="000809B8"/>
    <w:rsid w:val="000823E3"/>
    <w:rsid w:val="00083588"/>
    <w:rsid w:val="0008372B"/>
    <w:rsid w:val="00083CA5"/>
    <w:rsid w:val="00084132"/>
    <w:rsid w:val="00085775"/>
    <w:rsid w:val="00085B67"/>
    <w:rsid w:val="000872C0"/>
    <w:rsid w:val="00087BBE"/>
    <w:rsid w:val="00087CBA"/>
    <w:rsid w:val="00090C69"/>
    <w:rsid w:val="00091020"/>
    <w:rsid w:val="00091672"/>
    <w:rsid w:val="00093CC3"/>
    <w:rsid w:val="00093F42"/>
    <w:rsid w:val="0009453C"/>
    <w:rsid w:val="00095444"/>
    <w:rsid w:val="00095FDD"/>
    <w:rsid w:val="00096473"/>
    <w:rsid w:val="000964BF"/>
    <w:rsid w:val="00096835"/>
    <w:rsid w:val="00096B0A"/>
    <w:rsid w:val="00097B61"/>
    <w:rsid w:val="000A0313"/>
    <w:rsid w:val="000A07B6"/>
    <w:rsid w:val="000A0BF8"/>
    <w:rsid w:val="000A1D2B"/>
    <w:rsid w:val="000A1ECB"/>
    <w:rsid w:val="000A2502"/>
    <w:rsid w:val="000A29BA"/>
    <w:rsid w:val="000A2BA3"/>
    <w:rsid w:val="000A6F10"/>
    <w:rsid w:val="000A7931"/>
    <w:rsid w:val="000A7EB6"/>
    <w:rsid w:val="000A7F8A"/>
    <w:rsid w:val="000B0E49"/>
    <w:rsid w:val="000B12A7"/>
    <w:rsid w:val="000B15AC"/>
    <w:rsid w:val="000B1AA6"/>
    <w:rsid w:val="000B1B1C"/>
    <w:rsid w:val="000B2F23"/>
    <w:rsid w:val="000B3D02"/>
    <w:rsid w:val="000B4FA8"/>
    <w:rsid w:val="000B6454"/>
    <w:rsid w:val="000B64EF"/>
    <w:rsid w:val="000B7E43"/>
    <w:rsid w:val="000B7F7F"/>
    <w:rsid w:val="000C13A9"/>
    <w:rsid w:val="000C1C69"/>
    <w:rsid w:val="000C23C7"/>
    <w:rsid w:val="000C2EF2"/>
    <w:rsid w:val="000C3311"/>
    <w:rsid w:val="000C4AE0"/>
    <w:rsid w:val="000C5CBE"/>
    <w:rsid w:val="000C657B"/>
    <w:rsid w:val="000C76D3"/>
    <w:rsid w:val="000D0667"/>
    <w:rsid w:val="000D0D17"/>
    <w:rsid w:val="000D109E"/>
    <w:rsid w:val="000D1D73"/>
    <w:rsid w:val="000D217C"/>
    <w:rsid w:val="000D23DD"/>
    <w:rsid w:val="000D4D51"/>
    <w:rsid w:val="000D5083"/>
    <w:rsid w:val="000D6611"/>
    <w:rsid w:val="000D691E"/>
    <w:rsid w:val="000D6DC3"/>
    <w:rsid w:val="000D6E52"/>
    <w:rsid w:val="000D7A8F"/>
    <w:rsid w:val="000D7C0A"/>
    <w:rsid w:val="000E0461"/>
    <w:rsid w:val="000E0DD6"/>
    <w:rsid w:val="000E37C8"/>
    <w:rsid w:val="000E3E32"/>
    <w:rsid w:val="000E62C4"/>
    <w:rsid w:val="000E64D1"/>
    <w:rsid w:val="000F0353"/>
    <w:rsid w:val="000F0F82"/>
    <w:rsid w:val="000F12BB"/>
    <w:rsid w:val="000F2239"/>
    <w:rsid w:val="000F2E3D"/>
    <w:rsid w:val="000F3680"/>
    <w:rsid w:val="000F3DEF"/>
    <w:rsid w:val="000F53AF"/>
    <w:rsid w:val="000F58F9"/>
    <w:rsid w:val="000F5C03"/>
    <w:rsid w:val="000F5E6E"/>
    <w:rsid w:val="000F646C"/>
    <w:rsid w:val="000F7226"/>
    <w:rsid w:val="00100C33"/>
    <w:rsid w:val="001018FA"/>
    <w:rsid w:val="00101AB2"/>
    <w:rsid w:val="00102691"/>
    <w:rsid w:val="001028DF"/>
    <w:rsid w:val="00102BD1"/>
    <w:rsid w:val="001042E5"/>
    <w:rsid w:val="00104426"/>
    <w:rsid w:val="001049E7"/>
    <w:rsid w:val="00106361"/>
    <w:rsid w:val="0010651D"/>
    <w:rsid w:val="00107A1B"/>
    <w:rsid w:val="001124BD"/>
    <w:rsid w:val="001138B4"/>
    <w:rsid w:val="00114047"/>
    <w:rsid w:val="00115319"/>
    <w:rsid w:val="001157B7"/>
    <w:rsid w:val="00116F3E"/>
    <w:rsid w:val="001171DC"/>
    <w:rsid w:val="0012232D"/>
    <w:rsid w:val="00122FBD"/>
    <w:rsid w:val="001233CF"/>
    <w:rsid w:val="00124C61"/>
    <w:rsid w:val="001251BA"/>
    <w:rsid w:val="001256EF"/>
    <w:rsid w:val="001259B5"/>
    <w:rsid w:val="00125E5B"/>
    <w:rsid w:val="00130631"/>
    <w:rsid w:val="00130C24"/>
    <w:rsid w:val="00130E91"/>
    <w:rsid w:val="00131266"/>
    <w:rsid w:val="0013160C"/>
    <w:rsid w:val="00131B7B"/>
    <w:rsid w:val="00133070"/>
    <w:rsid w:val="001331EB"/>
    <w:rsid w:val="00134A2B"/>
    <w:rsid w:val="00134B81"/>
    <w:rsid w:val="0013520C"/>
    <w:rsid w:val="0013738C"/>
    <w:rsid w:val="001373DC"/>
    <w:rsid w:val="001377D6"/>
    <w:rsid w:val="00137A18"/>
    <w:rsid w:val="00137B56"/>
    <w:rsid w:val="00140A37"/>
    <w:rsid w:val="00140E33"/>
    <w:rsid w:val="00142F0A"/>
    <w:rsid w:val="0014337F"/>
    <w:rsid w:val="00146A27"/>
    <w:rsid w:val="00146F46"/>
    <w:rsid w:val="00147071"/>
    <w:rsid w:val="001477D5"/>
    <w:rsid w:val="0014798D"/>
    <w:rsid w:val="00147DD8"/>
    <w:rsid w:val="0015022A"/>
    <w:rsid w:val="00150AD7"/>
    <w:rsid w:val="00151039"/>
    <w:rsid w:val="00151D9C"/>
    <w:rsid w:val="00152043"/>
    <w:rsid w:val="0015320D"/>
    <w:rsid w:val="001532E5"/>
    <w:rsid w:val="00153A57"/>
    <w:rsid w:val="00153DCC"/>
    <w:rsid w:val="001545C6"/>
    <w:rsid w:val="00155FA6"/>
    <w:rsid w:val="001565A0"/>
    <w:rsid w:val="0015676A"/>
    <w:rsid w:val="00157027"/>
    <w:rsid w:val="00157343"/>
    <w:rsid w:val="00157980"/>
    <w:rsid w:val="00161ED7"/>
    <w:rsid w:val="0016238F"/>
    <w:rsid w:val="00163352"/>
    <w:rsid w:val="00163456"/>
    <w:rsid w:val="00164951"/>
    <w:rsid w:val="00164975"/>
    <w:rsid w:val="00165034"/>
    <w:rsid w:val="0016651F"/>
    <w:rsid w:val="0016737D"/>
    <w:rsid w:val="00167D59"/>
    <w:rsid w:val="001709C7"/>
    <w:rsid w:val="00171339"/>
    <w:rsid w:val="0017280B"/>
    <w:rsid w:val="0017320F"/>
    <w:rsid w:val="00174757"/>
    <w:rsid w:val="00175969"/>
    <w:rsid w:val="00175E30"/>
    <w:rsid w:val="00175E35"/>
    <w:rsid w:val="00177EAB"/>
    <w:rsid w:val="001803D5"/>
    <w:rsid w:val="0018055A"/>
    <w:rsid w:val="0018072E"/>
    <w:rsid w:val="00182BF6"/>
    <w:rsid w:val="00183069"/>
    <w:rsid w:val="00183618"/>
    <w:rsid w:val="001836F6"/>
    <w:rsid w:val="001855C4"/>
    <w:rsid w:val="00185BA5"/>
    <w:rsid w:val="00187E5F"/>
    <w:rsid w:val="00187E84"/>
    <w:rsid w:val="00190761"/>
    <w:rsid w:val="00190C4A"/>
    <w:rsid w:val="00190F8F"/>
    <w:rsid w:val="00191991"/>
    <w:rsid w:val="00191C18"/>
    <w:rsid w:val="00192C51"/>
    <w:rsid w:val="00193D5C"/>
    <w:rsid w:val="00194459"/>
    <w:rsid w:val="0019557D"/>
    <w:rsid w:val="00195CF1"/>
    <w:rsid w:val="00196706"/>
    <w:rsid w:val="00196DC5"/>
    <w:rsid w:val="00197663"/>
    <w:rsid w:val="001979FD"/>
    <w:rsid w:val="001A04BB"/>
    <w:rsid w:val="001A0933"/>
    <w:rsid w:val="001A0BB4"/>
    <w:rsid w:val="001A3745"/>
    <w:rsid w:val="001A4B06"/>
    <w:rsid w:val="001A4B85"/>
    <w:rsid w:val="001A5DE9"/>
    <w:rsid w:val="001A5F94"/>
    <w:rsid w:val="001A6C46"/>
    <w:rsid w:val="001A7259"/>
    <w:rsid w:val="001A78F9"/>
    <w:rsid w:val="001A7BDB"/>
    <w:rsid w:val="001B01E5"/>
    <w:rsid w:val="001B08A5"/>
    <w:rsid w:val="001B1988"/>
    <w:rsid w:val="001B1F7F"/>
    <w:rsid w:val="001B3378"/>
    <w:rsid w:val="001B54AA"/>
    <w:rsid w:val="001C18AF"/>
    <w:rsid w:val="001C299D"/>
    <w:rsid w:val="001C2EDB"/>
    <w:rsid w:val="001C316C"/>
    <w:rsid w:val="001C386E"/>
    <w:rsid w:val="001C5453"/>
    <w:rsid w:val="001C5B5C"/>
    <w:rsid w:val="001C5DDD"/>
    <w:rsid w:val="001C788C"/>
    <w:rsid w:val="001D0411"/>
    <w:rsid w:val="001D0549"/>
    <w:rsid w:val="001D0639"/>
    <w:rsid w:val="001D09AC"/>
    <w:rsid w:val="001D0E55"/>
    <w:rsid w:val="001D0EAC"/>
    <w:rsid w:val="001D37FC"/>
    <w:rsid w:val="001D3ABC"/>
    <w:rsid w:val="001D3FDE"/>
    <w:rsid w:val="001D40F4"/>
    <w:rsid w:val="001D4C07"/>
    <w:rsid w:val="001D5B72"/>
    <w:rsid w:val="001D6363"/>
    <w:rsid w:val="001D7501"/>
    <w:rsid w:val="001D7EA2"/>
    <w:rsid w:val="001E215C"/>
    <w:rsid w:val="001E42CC"/>
    <w:rsid w:val="001E4E6F"/>
    <w:rsid w:val="001E5483"/>
    <w:rsid w:val="001E5DCB"/>
    <w:rsid w:val="001E6F1A"/>
    <w:rsid w:val="001E75A2"/>
    <w:rsid w:val="001E76FB"/>
    <w:rsid w:val="001F00E0"/>
    <w:rsid w:val="001F0983"/>
    <w:rsid w:val="001F0B32"/>
    <w:rsid w:val="001F0CE5"/>
    <w:rsid w:val="001F199A"/>
    <w:rsid w:val="001F203F"/>
    <w:rsid w:val="001F2CE9"/>
    <w:rsid w:val="001F4112"/>
    <w:rsid w:val="001F4844"/>
    <w:rsid w:val="001F48FF"/>
    <w:rsid w:val="001F5A41"/>
    <w:rsid w:val="001F5C4D"/>
    <w:rsid w:val="001F5DFD"/>
    <w:rsid w:val="001F5FC6"/>
    <w:rsid w:val="001F613A"/>
    <w:rsid w:val="001F6595"/>
    <w:rsid w:val="001F65C3"/>
    <w:rsid w:val="001F7E1A"/>
    <w:rsid w:val="00200627"/>
    <w:rsid w:val="00200C4F"/>
    <w:rsid w:val="00200E98"/>
    <w:rsid w:val="00201741"/>
    <w:rsid w:val="00201867"/>
    <w:rsid w:val="00202128"/>
    <w:rsid w:val="0020242A"/>
    <w:rsid w:val="00202D64"/>
    <w:rsid w:val="002038C1"/>
    <w:rsid w:val="0020631F"/>
    <w:rsid w:val="00210785"/>
    <w:rsid w:val="00212FA4"/>
    <w:rsid w:val="00216711"/>
    <w:rsid w:val="00216AFC"/>
    <w:rsid w:val="00217229"/>
    <w:rsid w:val="0021734A"/>
    <w:rsid w:val="00217416"/>
    <w:rsid w:val="00220A72"/>
    <w:rsid w:val="00221788"/>
    <w:rsid w:val="00222475"/>
    <w:rsid w:val="00223435"/>
    <w:rsid w:val="00223C77"/>
    <w:rsid w:val="00226800"/>
    <w:rsid w:val="0022786A"/>
    <w:rsid w:val="00227BA2"/>
    <w:rsid w:val="00227BDB"/>
    <w:rsid w:val="00230161"/>
    <w:rsid w:val="0023108D"/>
    <w:rsid w:val="0023138E"/>
    <w:rsid w:val="00231600"/>
    <w:rsid w:val="00232124"/>
    <w:rsid w:val="00232AE5"/>
    <w:rsid w:val="00233F15"/>
    <w:rsid w:val="0023467B"/>
    <w:rsid w:val="002350C4"/>
    <w:rsid w:val="00235248"/>
    <w:rsid w:val="002354A7"/>
    <w:rsid w:val="00235835"/>
    <w:rsid w:val="00236046"/>
    <w:rsid w:val="00236764"/>
    <w:rsid w:val="00236EB5"/>
    <w:rsid w:val="00236FF2"/>
    <w:rsid w:val="00237AC6"/>
    <w:rsid w:val="00237EA7"/>
    <w:rsid w:val="002400DD"/>
    <w:rsid w:val="00240306"/>
    <w:rsid w:val="00240744"/>
    <w:rsid w:val="00240EAE"/>
    <w:rsid w:val="00241092"/>
    <w:rsid w:val="0024149A"/>
    <w:rsid w:val="00241DC3"/>
    <w:rsid w:val="00244DA6"/>
    <w:rsid w:val="002459E3"/>
    <w:rsid w:val="00245E76"/>
    <w:rsid w:val="00246B2F"/>
    <w:rsid w:val="002473B2"/>
    <w:rsid w:val="00247971"/>
    <w:rsid w:val="00247D30"/>
    <w:rsid w:val="00250B11"/>
    <w:rsid w:val="002515BF"/>
    <w:rsid w:val="0025204A"/>
    <w:rsid w:val="00252306"/>
    <w:rsid w:val="00252591"/>
    <w:rsid w:val="00252916"/>
    <w:rsid w:val="00252F22"/>
    <w:rsid w:val="002531A2"/>
    <w:rsid w:val="002542E0"/>
    <w:rsid w:val="002552EE"/>
    <w:rsid w:val="002560C4"/>
    <w:rsid w:val="002561FD"/>
    <w:rsid w:val="00256678"/>
    <w:rsid w:val="00256E79"/>
    <w:rsid w:val="0025799E"/>
    <w:rsid w:val="00257FEA"/>
    <w:rsid w:val="00260382"/>
    <w:rsid w:val="00261E0A"/>
    <w:rsid w:val="002622A4"/>
    <w:rsid w:val="002631B4"/>
    <w:rsid w:val="00266117"/>
    <w:rsid w:val="00266C03"/>
    <w:rsid w:val="00270B42"/>
    <w:rsid w:val="00271C07"/>
    <w:rsid w:val="00271DE1"/>
    <w:rsid w:val="0027292C"/>
    <w:rsid w:val="00272E03"/>
    <w:rsid w:val="00273791"/>
    <w:rsid w:val="00274183"/>
    <w:rsid w:val="0027562F"/>
    <w:rsid w:val="0027719C"/>
    <w:rsid w:val="00280ED2"/>
    <w:rsid w:val="00281671"/>
    <w:rsid w:val="00282827"/>
    <w:rsid w:val="00282B8C"/>
    <w:rsid w:val="00283031"/>
    <w:rsid w:val="00284015"/>
    <w:rsid w:val="0028452E"/>
    <w:rsid w:val="00285BD8"/>
    <w:rsid w:val="00286C30"/>
    <w:rsid w:val="00290B47"/>
    <w:rsid w:val="00290D75"/>
    <w:rsid w:val="00291509"/>
    <w:rsid w:val="002915A3"/>
    <w:rsid w:val="00293A0F"/>
    <w:rsid w:val="002942FC"/>
    <w:rsid w:val="00296AB3"/>
    <w:rsid w:val="002A00BD"/>
    <w:rsid w:val="002A0BB9"/>
    <w:rsid w:val="002A1897"/>
    <w:rsid w:val="002A2796"/>
    <w:rsid w:val="002A358D"/>
    <w:rsid w:val="002A3AB0"/>
    <w:rsid w:val="002A4521"/>
    <w:rsid w:val="002A4FAA"/>
    <w:rsid w:val="002A5722"/>
    <w:rsid w:val="002A584B"/>
    <w:rsid w:val="002A62EF"/>
    <w:rsid w:val="002A6CAE"/>
    <w:rsid w:val="002A7590"/>
    <w:rsid w:val="002B0523"/>
    <w:rsid w:val="002B0621"/>
    <w:rsid w:val="002B10CF"/>
    <w:rsid w:val="002B1CC4"/>
    <w:rsid w:val="002B1F40"/>
    <w:rsid w:val="002B3A60"/>
    <w:rsid w:val="002B56AA"/>
    <w:rsid w:val="002B5759"/>
    <w:rsid w:val="002B5BE9"/>
    <w:rsid w:val="002B5C8A"/>
    <w:rsid w:val="002B603A"/>
    <w:rsid w:val="002B66A0"/>
    <w:rsid w:val="002B7639"/>
    <w:rsid w:val="002C2A1A"/>
    <w:rsid w:val="002C2F50"/>
    <w:rsid w:val="002C352A"/>
    <w:rsid w:val="002C3659"/>
    <w:rsid w:val="002C3974"/>
    <w:rsid w:val="002C39E4"/>
    <w:rsid w:val="002C493B"/>
    <w:rsid w:val="002C545B"/>
    <w:rsid w:val="002C588B"/>
    <w:rsid w:val="002C6203"/>
    <w:rsid w:val="002C7D07"/>
    <w:rsid w:val="002D070D"/>
    <w:rsid w:val="002D1253"/>
    <w:rsid w:val="002D150D"/>
    <w:rsid w:val="002D1D2D"/>
    <w:rsid w:val="002D29FE"/>
    <w:rsid w:val="002D3365"/>
    <w:rsid w:val="002D3D50"/>
    <w:rsid w:val="002D6855"/>
    <w:rsid w:val="002D6F65"/>
    <w:rsid w:val="002D7512"/>
    <w:rsid w:val="002D7689"/>
    <w:rsid w:val="002D7BF2"/>
    <w:rsid w:val="002E0131"/>
    <w:rsid w:val="002E1358"/>
    <w:rsid w:val="002E154F"/>
    <w:rsid w:val="002E22FB"/>
    <w:rsid w:val="002E267C"/>
    <w:rsid w:val="002E2B73"/>
    <w:rsid w:val="002E4D26"/>
    <w:rsid w:val="002E593C"/>
    <w:rsid w:val="002E68D5"/>
    <w:rsid w:val="002F0353"/>
    <w:rsid w:val="002F08E1"/>
    <w:rsid w:val="002F0FF7"/>
    <w:rsid w:val="002F1F5B"/>
    <w:rsid w:val="002F2225"/>
    <w:rsid w:val="002F24F3"/>
    <w:rsid w:val="002F331D"/>
    <w:rsid w:val="002F51BD"/>
    <w:rsid w:val="002F5C43"/>
    <w:rsid w:val="002F63AD"/>
    <w:rsid w:val="002F640C"/>
    <w:rsid w:val="002F76A1"/>
    <w:rsid w:val="00301A69"/>
    <w:rsid w:val="00302072"/>
    <w:rsid w:val="00303257"/>
    <w:rsid w:val="003033E4"/>
    <w:rsid w:val="00303BC2"/>
    <w:rsid w:val="00304B8C"/>
    <w:rsid w:val="00306244"/>
    <w:rsid w:val="00306539"/>
    <w:rsid w:val="00307B3B"/>
    <w:rsid w:val="00312D7B"/>
    <w:rsid w:val="00313726"/>
    <w:rsid w:val="00315C17"/>
    <w:rsid w:val="00315F4A"/>
    <w:rsid w:val="003165AE"/>
    <w:rsid w:val="00317EE7"/>
    <w:rsid w:val="00320B31"/>
    <w:rsid w:val="00320CFA"/>
    <w:rsid w:val="003220C1"/>
    <w:rsid w:val="003228C7"/>
    <w:rsid w:val="00323CA5"/>
    <w:rsid w:val="00323F16"/>
    <w:rsid w:val="00325F9B"/>
    <w:rsid w:val="00327049"/>
    <w:rsid w:val="00327F7D"/>
    <w:rsid w:val="00330429"/>
    <w:rsid w:val="003304E3"/>
    <w:rsid w:val="003314D2"/>
    <w:rsid w:val="00331EA8"/>
    <w:rsid w:val="00332AB4"/>
    <w:rsid w:val="00333C9F"/>
    <w:rsid w:val="00334926"/>
    <w:rsid w:val="00334DAD"/>
    <w:rsid w:val="003354D7"/>
    <w:rsid w:val="0033550B"/>
    <w:rsid w:val="00335A3C"/>
    <w:rsid w:val="0033632A"/>
    <w:rsid w:val="00336405"/>
    <w:rsid w:val="00337199"/>
    <w:rsid w:val="003375DB"/>
    <w:rsid w:val="0034079B"/>
    <w:rsid w:val="003420BB"/>
    <w:rsid w:val="00344675"/>
    <w:rsid w:val="00344ABC"/>
    <w:rsid w:val="00344BEC"/>
    <w:rsid w:val="003450AE"/>
    <w:rsid w:val="00345704"/>
    <w:rsid w:val="003467DB"/>
    <w:rsid w:val="00346F01"/>
    <w:rsid w:val="0034743B"/>
    <w:rsid w:val="00347793"/>
    <w:rsid w:val="00350C15"/>
    <w:rsid w:val="00352746"/>
    <w:rsid w:val="00355EDE"/>
    <w:rsid w:val="00357FA0"/>
    <w:rsid w:val="00360C95"/>
    <w:rsid w:val="0036136D"/>
    <w:rsid w:val="0036254D"/>
    <w:rsid w:val="0036321C"/>
    <w:rsid w:val="00364445"/>
    <w:rsid w:val="00364530"/>
    <w:rsid w:val="003650BB"/>
    <w:rsid w:val="00365A63"/>
    <w:rsid w:val="00365D96"/>
    <w:rsid w:val="00365E67"/>
    <w:rsid w:val="00365F71"/>
    <w:rsid w:val="0036772F"/>
    <w:rsid w:val="0037030E"/>
    <w:rsid w:val="00370417"/>
    <w:rsid w:val="00370CE7"/>
    <w:rsid w:val="00371726"/>
    <w:rsid w:val="00371903"/>
    <w:rsid w:val="00371B82"/>
    <w:rsid w:val="00373237"/>
    <w:rsid w:val="00374650"/>
    <w:rsid w:val="00375198"/>
    <w:rsid w:val="003755CD"/>
    <w:rsid w:val="003764CF"/>
    <w:rsid w:val="003771DC"/>
    <w:rsid w:val="00377DBB"/>
    <w:rsid w:val="00377EB5"/>
    <w:rsid w:val="003801C4"/>
    <w:rsid w:val="00382AAD"/>
    <w:rsid w:val="00382DE6"/>
    <w:rsid w:val="00382ED7"/>
    <w:rsid w:val="003835D5"/>
    <w:rsid w:val="00385009"/>
    <w:rsid w:val="0038712D"/>
    <w:rsid w:val="00387B04"/>
    <w:rsid w:val="003920BB"/>
    <w:rsid w:val="00392573"/>
    <w:rsid w:val="00392B61"/>
    <w:rsid w:val="00392F84"/>
    <w:rsid w:val="00393529"/>
    <w:rsid w:val="00393995"/>
    <w:rsid w:val="0039544F"/>
    <w:rsid w:val="003957A4"/>
    <w:rsid w:val="00395B9F"/>
    <w:rsid w:val="00395E04"/>
    <w:rsid w:val="003963FF"/>
    <w:rsid w:val="00397116"/>
    <w:rsid w:val="00397C48"/>
    <w:rsid w:val="003A05D4"/>
    <w:rsid w:val="003A2205"/>
    <w:rsid w:val="003A2673"/>
    <w:rsid w:val="003A370D"/>
    <w:rsid w:val="003A50F0"/>
    <w:rsid w:val="003A62A1"/>
    <w:rsid w:val="003A6366"/>
    <w:rsid w:val="003A76A1"/>
    <w:rsid w:val="003B02B1"/>
    <w:rsid w:val="003B1471"/>
    <w:rsid w:val="003B155A"/>
    <w:rsid w:val="003B15D9"/>
    <w:rsid w:val="003B1678"/>
    <w:rsid w:val="003B17C1"/>
    <w:rsid w:val="003B2502"/>
    <w:rsid w:val="003B3303"/>
    <w:rsid w:val="003B334C"/>
    <w:rsid w:val="003B45EE"/>
    <w:rsid w:val="003B4C20"/>
    <w:rsid w:val="003B53A1"/>
    <w:rsid w:val="003C0663"/>
    <w:rsid w:val="003C0DF8"/>
    <w:rsid w:val="003C1636"/>
    <w:rsid w:val="003C23B7"/>
    <w:rsid w:val="003C2C0F"/>
    <w:rsid w:val="003C4CD1"/>
    <w:rsid w:val="003C4EF3"/>
    <w:rsid w:val="003C5013"/>
    <w:rsid w:val="003C6306"/>
    <w:rsid w:val="003C691E"/>
    <w:rsid w:val="003C72E5"/>
    <w:rsid w:val="003C7A04"/>
    <w:rsid w:val="003D1245"/>
    <w:rsid w:val="003D1AB6"/>
    <w:rsid w:val="003D4862"/>
    <w:rsid w:val="003D5317"/>
    <w:rsid w:val="003D5FAD"/>
    <w:rsid w:val="003D615B"/>
    <w:rsid w:val="003D62FB"/>
    <w:rsid w:val="003E0735"/>
    <w:rsid w:val="003E141F"/>
    <w:rsid w:val="003E2DD5"/>
    <w:rsid w:val="003E3269"/>
    <w:rsid w:val="003E3F6E"/>
    <w:rsid w:val="003E453C"/>
    <w:rsid w:val="003E46AF"/>
    <w:rsid w:val="003E4971"/>
    <w:rsid w:val="003E4DFF"/>
    <w:rsid w:val="003E5B9C"/>
    <w:rsid w:val="003E6A16"/>
    <w:rsid w:val="003E6AC2"/>
    <w:rsid w:val="003E71B1"/>
    <w:rsid w:val="003F1A84"/>
    <w:rsid w:val="003F2592"/>
    <w:rsid w:val="003F2BD3"/>
    <w:rsid w:val="003F3368"/>
    <w:rsid w:val="003F362D"/>
    <w:rsid w:val="003F4931"/>
    <w:rsid w:val="003F5423"/>
    <w:rsid w:val="003F5C76"/>
    <w:rsid w:val="003F5D65"/>
    <w:rsid w:val="003F65DE"/>
    <w:rsid w:val="003F66DC"/>
    <w:rsid w:val="0040059E"/>
    <w:rsid w:val="00401AF0"/>
    <w:rsid w:val="00402851"/>
    <w:rsid w:val="00405D9B"/>
    <w:rsid w:val="00406B09"/>
    <w:rsid w:val="00406C94"/>
    <w:rsid w:val="004070EB"/>
    <w:rsid w:val="00410096"/>
    <w:rsid w:val="004118D9"/>
    <w:rsid w:val="0041240C"/>
    <w:rsid w:val="0041383D"/>
    <w:rsid w:val="00413F6B"/>
    <w:rsid w:val="00415967"/>
    <w:rsid w:val="00416336"/>
    <w:rsid w:val="00416973"/>
    <w:rsid w:val="0041698F"/>
    <w:rsid w:val="00416B3E"/>
    <w:rsid w:val="004207C7"/>
    <w:rsid w:val="00420E5D"/>
    <w:rsid w:val="00422843"/>
    <w:rsid w:val="00423816"/>
    <w:rsid w:val="004238D7"/>
    <w:rsid w:val="00425021"/>
    <w:rsid w:val="00426072"/>
    <w:rsid w:val="004260D7"/>
    <w:rsid w:val="00426131"/>
    <w:rsid w:val="0042777C"/>
    <w:rsid w:val="00430578"/>
    <w:rsid w:val="00430A52"/>
    <w:rsid w:val="004314C1"/>
    <w:rsid w:val="00431781"/>
    <w:rsid w:val="00431CE2"/>
    <w:rsid w:val="00432A49"/>
    <w:rsid w:val="00432DA0"/>
    <w:rsid w:val="00433F1E"/>
    <w:rsid w:val="004365DF"/>
    <w:rsid w:val="0043744A"/>
    <w:rsid w:val="004374E4"/>
    <w:rsid w:val="00440313"/>
    <w:rsid w:val="00440587"/>
    <w:rsid w:val="00442374"/>
    <w:rsid w:val="00442515"/>
    <w:rsid w:val="00442D7F"/>
    <w:rsid w:val="00443DCD"/>
    <w:rsid w:val="004444A5"/>
    <w:rsid w:val="00446587"/>
    <w:rsid w:val="0044668B"/>
    <w:rsid w:val="004477C1"/>
    <w:rsid w:val="00447F00"/>
    <w:rsid w:val="0045054D"/>
    <w:rsid w:val="00450FF3"/>
    <w:rsid w:val="00451639"/>
    <w:rsid w:val="004533B8"/>
    <w:rsid w:val="00454308"/>
    <w:rsid w:val="004548E8"/>
    <w:rsid w:val="00455502"/>
    <w:rsid w:val="00456C66"/>
    <w:rsid w:val="004628AC"/>
    <w:rsid w:val="0046295F"/>
    <w:rsid w:val="00464E65"/>
    <w:rsid w:val="00465A6D"/>
    <w:rsid w:val="00465F56"/>
    <w:rsid w:val="00465FBF"/>
    <w:rsid w:val="0046696E"/>
    <w:rsid w:val="00467860"/>
    <w:rsid w:val="00467FA0"/>
    <w:rsid w:val="00471A3D"/>
    <w:rsid w:val="00471CCB"/>
    <w:rsid w:val="00474B69"/>
    <w:rsid w:val="00474DC6"/>
    <w:rsid w:val="00475604"/>
    <w:rsid w:val="00475772"/>
    <w:rsid w:val="00475BC6"/>
    <w:rsid w:val="004769D8"/>
    <w:rsid w:val="004771D8"/>
    <w:rsid w:val="00477AF4"/>
    <w:rsid w:val="004805E8"/>
    <w:rsid w:val="00481A2A"/>
    <w:rsid w:val="00481DF0"/>
    <w:rsid w:val="004848F9"/>
    <w:rsid w:val="00484A07"/>
    <w:rsid w:val="00484C1D"/>
    <w:rsid w:val="0049019F"/>
    <w:rsid w:val="00490967"/>
    <w:rsid w:val="00490BCC"/>
    <w:rsid w:val="00491830"/>
    <w:rsid w:val="00492829"/>
    <w:rsid w:val="004928E9"/>
    <w:rsid w:val="00493522"/>
    <w:rsid w:val="0049364D"/>
    <w:rsid w:val="00493AB4"/>
    <w:rsid w:val="00493D9D"/>
    <w:rsid w:val="00494429"/>
    <w:rsid w:val="004960DD"/>
    <w:rsid w:val="00497B56"/>
    <w:rsid w:val="004A0EC2"/>
    <w:rsid w:val="004A0F46"/>
    <w:rsid w:val="004A1148"/>
    <w:rsid w:val="004A11A3"/>
    <w:rsid w:val="004A1891"/>
    <w:rsid w:val="004A30DC"/>
    <w:rsid w:val="004A3172"/>
    <w:rsid w:val="004A31B9"/>
    <w:rsid w:val="004A32DC"/>
    <w:rsid w:val="004A33BC"/>
    <w:rsid w:val="004A480D"/>
    <w:rsid w:val="004A4E72"/>
    <w:rsid w:val="004A571A"/>
    <w:rsid w:val="004B103A"/>
    <w:rsid w:val="004B22FF"/>
    <w:rsid w:val="004B2A9C"/>
    <w:rsid w:val="004B3AA2"/>
    <w:rsid w:val="004B4D44"/>
    <w:rsid w:val="004B50AA"/>
    <w:rsid w:val="004B568E"/>
    <w:rsid w:val="004B5DC8"/>
    <w:rsid w:val="004B68E1"/>
    <w:rsid w:val="004C212F"/>
    <w:rsid w:val="004C2494"/>
    <w:rsid w:val="004C2B93"/>
    <w:rsid w:val="004C37F5"/>
    <w:rsid w:val="004C5546"/>
    <w:rsid w:val="004C6C30"/>
    <w:rsid w:val="004C78F0"/>
    <w:rsid w:val="004D00F2"/>
    <w:rsid w:val="004D1432"/>
    <w:rsid w:val="004D3636"/>
    <w:rsid w:val="004D3CBB"/>
    <w:rsid w:val="004D4108"/>
    <w:rsid w:val="004D46ED"/>
    <w:rsid w:val="004D48FF"/>
    <w:rsid w:val="004D53E7"/>
    <w:rsid w:val="004D55D3"/>
    <w:rsid w:val="004D74CC"/>
    <w:rsid w:val="004D7720"/>
    <w:rsid w:val="004D7C2E"/>
    <w:rsid w:val="004E1865"/>
    <w:rsid w:val="004E26EB"/>
    <w:rsid w:val="004E2B10"/>
    <w:rsid w:val="004E363B"/>
    <w:rsid w:val="004E39CE"/>
    <w:rsid w:val="004E564E"/>
    <w:rsid w:val="004F0B01"/>
    <w:rsid w:val="004F1E6A"/>
    <w:rsid w:val="004F2412"/>
    <w:rsid w:val="004F265D"/>
    <w:rsid w:val="004F2905"/>
    <w:rsid w:val="004F2996"/>
    <w:rsid w:val="004F37E8"/>
    <w:rsid w:val="004F42A7"/>
    <w:rsid w:val="004F43ED"/>
    <w:rsid w:val="004F4F64"/>
    <w:rsid w:val="004F5337"/>
    <w:rsid w:val="004F585E"/>
    <w:rsid w:val="004F5C87"/>
    <w:rsid w:val="004F6160"/>
    <w:rsid w:val="004F668E"/>
    <w:rsid w:val="004F68B3"/>
    <w:rsid w:val="004F773E"/>
    <w:rsid w:val="004F7F54"/>
    <w:rsid w:val="005003EE"/>
    <w:rsid w:val="00500A5B"/>
    <w:rsid w:val="00501CCB"/>
    <w:rsid w:val="00502767"/>
    <w:rsid w:val="005037D7"/>
    <w:rsid w:val="00503DC2"/>
    <w:rsid w:val="00505166"/>
    <w:rsid w:val="00505817"/>
    <w:rsid w:val="00505E4E"/>
    <w:rsid w:val="00506120"/>
    <w:rsid w:val="00507BF9"/>
    <w:rsid w:val="00510FE7"/>
    <w:rsid w:val="00511F12"/>
    <w:rsid w:val="005127BF"/>
    <w:rsid w:val="0051631E"/>
    <w:rsid w:val="005167B0"/>
    <w:rsid w:val="00521DB2"/>
    <w:rsid w:val="00523141"/>
    <w:rsid w:val="005232FE"/>
    <w:rsid w:val="00523975"/>
    <w:rsid w:val="005242EA"/>
    <w:rsid w:val="00524F98"/>
    <w:rsid w:val="00525024"/>
    <w:rsid w:val="005258F9"/>
    <w:rsid w:val="00525B99"/>
    <w:rsid w:val="00525D4D"/>
    <w:rsid w:val="00526149"/>
    <w:rsid w:val="00526670"/>
    <w:rsid w:val="00527255"/>
    <w:rsid w:val="0052791A"/>
    <w:rsid w:val="0053017D"/>
    <w:rsid w:val="00530A6D"/>
    <w:rsid w:val="00530A79"/>
    <w:rsid w:val="00530C61"/>
    <w:rsid w:val="00530CEF"/>
    <w:rsid w:val="0053151E"/>
    <w:rsid w:val="00531701"/>
    <w:rsid w:val="005317BB"/>
    <w:rsid w:val="00531C8E"/>
    <w:rsid w:val="00532A4B"/>
    <w:rsid w:val="00533DEE"/>
    <w:rsid w:val="00534030"/>
    <w:rsid w:val="00534D19"/>
    <w:rsid w:val="0053538B"/>
    <w:rsid w:val="00535592"/>
    <w:rsid w:val="00535E93"/>
    <w:rsid w:val="00536375"/>
    <w:rsid w:val="005366C9"/>
    <w:rsid w:val="00536845"/>
    <w:rsid w:val="00536D60"/>
    <w:rsid w:val="005401C4"/>
    <w:rsid w:val="00540855"/>
    <w:rsid w:val="00541465"/>
    <w:rsid w:val="0054285D"/>
    <w:rsid w:val="00542FFA"/>
    <w:rsid w:val="00543CC2"/>
    <w:rsid w:val="0054469C"/>
    <w:rsid w:val="0054575B"/>
    <w:rsid w:val="00545F56"/>
    <w:rsid w:val="0054651E"/>
    <w:rsid w:val="00546715"/>
    <w:rsid w:val="0054697F"/>
    <w:rsid w:val="00550955"/>
    <w:rsid w:val="00550EED"/>
    <w:rsid w:val="0055226C"/>
    <w:rsid w:val="00554DB0"/>
    <w:rsid w:val="005551F3"/>
    <w:rsid w:val="00555CC9"/>
    <w:rsid w:val="00562817"/>
    <w:rsid w:val="00563FF3"/>
    <w:rsid w:val="0056412D"/>
    <w:rsid w:val="00564AD4"/>
    <w:rsid w:val="00565291"/>
    <w:rsid w:val="00565316"/>
    <w:rsid w:val="00565384"/>
    <w:rsid w:val="005666A8"/>
    <w:rsid w:val="00566B06"/>
    <w:rsid w:val="00567508"/>
    <w:rsid w:val="005708C7"/>
    <w:rsid w:val="00570FD4"/>
    <w:rsid w:val="0057130D"/>
    <w:rsid w:val="00573A39"/>
    <w:rsid w:val="0057463A"/>
    <w:rsid w:val="00575F9A"/>
    <w:rsid w:val="005760DE"/>
    <w:rsid w:val="00576399"/>
    <w:rsid w:val="00576445"/>
    <w:rsid w:val="00576548"/>
    <w:rsid w:val="0057735A"/>
    <w:rsid w:val="005774D5"/>
    <w:rsid w:val="00577903"/>
    <w:rsid w:val="00580E7F"/>
    <w:rsid w:val="00582346"/>
    <w:rsid w:val="00582597"/>
    <w:rsid w:val="00582B43"/>
    <w:rsid w:val="00582BCB"/>
    <w:rsid w:val="005840C5"/>
    <w:rsid w:val="005846D2"/>
    <w:rsid w:val="00585428"/>
    <w:rsid w:val="005854FE"/>
    <w:rsid w:val="00585F5F"/>
    <w:rsid w:val="0058609C"/>
    <w:rsid w:val="005863DD"/>
    <w:rsid w:val="00586EBC"/>
    <w:rsid w:val="0058703D"/>
    <w:rsid w:val="00590339"/>
    <w:rsid w:val="00590604"/>
    <w:rsid w:val="00590A78"/>
    <w:rsid w:val="0059253D"/>
    <w:rsid w:val="005927A6"/>
    <w:rsid w:val="00592AAA"/>
    <w:rsid w:val="005934F1"/>
    <w:rsid w:val="005958F8"/>
    <w:rsid w:val="00595AE2"/>
    <w:rsid w:val="00595F1C"/>
    <w:rsid w:val="00596133"/>
    <w:rsid w:val="00597BBA"/>
    <w:rsid w:val="005A1B99"/>
    <w:rsid w:val="005A33CF"/>
    <w:rsid w:val="005A40FE"/>
    <w:rsid w:val="005A5160"/>
    <w:rsid w:val="005A5372"/>
    <w:rsid w:val="005A5B3D"/>
    <w:rsid w:val="005A6553"/>
    <w:rsid w:val="005A6CF2"/>
    <w:rsid w:val="005A78D2"/>
    <w:rsid w:val="005B0207"/>
    <w:rsid w:val="005B0413"/>
    <w:rsid w:val="005B046C"/>
    <w:rsid w:val="005B12BF"/>
    <w:rsid w:val="005B2B99"/>
    <w:rsid w:val="005B3553"/>
    <w:rsid w:val="005B39BE"/>
    <w:rsid w:val="005B3A9C"/>
    <w:rsid w:val="005B3DDF"/>
    <w:rsid w:val="005B4055"/>
    <w:rsid w:val="005B4D71"/>
    <w:rsid w:val="005B5B95"/>
    <w:rsid w:val="005B62A5"/>
    <w:rsid w:val="005B68A0"/>
    <w:rsid w:val="005B6CF4"/>
    <w:rsid w:val="005B7985"/>
    <w:rsid w:val="005B7A3B"/>
    <w:rsid w:val="005C03DF"/>
    <w:rsid w:val="005C0778"/>
    <w:rsid w:val="005C1126"/>
    <w:rsid w:val="005C28D0"/>
    <w:rsid w:val="005C2E81"/>
    <w:rsid w:val="005C3B5D"/>
    <w:rsid w:val="005C467A"/>
    <w:rsid w:val="005C4F96"/>
    <w:rsid w:val="005C5226"/>
    <w:rsid w:val="005C6F4E"/>
    <w:rsid w:val="005C701A"/>
    <w:rsid w:val="005D05A0"/>
    <w:rsid w:val="005D16FD"/>
    <w:rsid w:val="005D1BBC"/>
    <w:rsid w:val="005D206B"/>
    <w:rsid w:val="005D2721"/>
    <w:rsid w:val="005D28EA"/>
    <w:rsid w:val="005D2CF3"/>
    <w:rsid w:val="005D2F93"/>
    <w:rsid w:val="005D3ACD"/>
    <w:rsid w:val="005D443F"/>
    <w:rsid w:val="005D4A71"/>
    <w:rsid w:val="005D4DD5"/>
    <w:rsid w:val="005D57FE"/>
    <w:rsid w:val="005D5B2D"/>
    <w:rsid w:val="005D6D5A"/>
    <w:rsid w:val="005D7597"/>
    <w:rsid w:val="005E0888"/>
    <w:rsid w:val="005E0AE8"/>
    <w:rsid w:val="005E169B"/>
    <w:rsid w:val="005E1E10"/>
    <w:rsid w:val="005E1E33"/>
    <w:rsid w:val="005E3089"/>
    <w:rsid w:val="005E350E"/>
    <w:rsid w:val="005E3A54"/>
    <w:rsid w:val="005E4451"/>
    <w:rsid w:val="005E4778"/>
    <w:rsid w:val="005E52DF"/>
    <w:rsid w:val="005E68DE"/>
    <w:rsid w:val="005E69F8"/>
    <w:rsid w:val="005E6F24"/>
    <w:rsid w:val="005E798C"/>
    <w:rsid w:val="005F0564"/>
    <w:rsid w:val="005F0BE8"/>
    <w:rsid w:val="005F2807"/>
    <w:rsid w:val="005F36AD"/>
    <w:rsid w:val="005F39FB"/>
    <w:rsid w:val="005F4D19"/>
    <w:rsid w:val="005F55E6"/>
    <w:rsid w:val="005F5F92"/>
    <w:rsid w:val="005F79D8"/>
    <w:rsid w:val="005F7A00"/>
    <w:rsid w:val="005F7E13"/>
    <w:rsid w:val="006002BA"/>
    <w:rsid w:val="00600AE0"/>
    <w:rsid w:val="00600D95"/>
    <w:rsid w:val="00601EBE"/>
    <w:rsid w:val="00602BB6"/>
    <w:rsid w:val="00602DF9"/>
    <w:rsid w:val="006031A9"/>
    <w:rsid w:val="00603946"/>
    <w:rsid w:val="006055E8"/>
    <w:rsid w:val="00605A7A"/>
    <w:rsid w:val="00605B87"/>
    <w:rsid w:val="00605D2E"/>
    <w:rsid w:val="006068E0"/>
    <w:rsid w:val="00607660"/>
    <w:rsid w:val="006076AC"/>
    <w:rsid w:val="00610E2A"/>
    <w:rsid w:val="00612DF3"/>
    <w:rsid w:val="00612E6B"/>
    <w:rsid w:val="00613604"/>
    <w:rsid w:val="00613EA1"/>
    <w:rsid w:val="00614343"/>
    <w:rsid w:val="006156A5"/>
    <w:rsid w:val="00615B30"/>
    <w:rsid w:val="00616F34"/>
    <w:rsid w:val="006178F6"/>
    <w:rsid w:val="006204A1"/>
    <w:rsid w:val="00621818"/>
    <w:rsid w:val="00621C72"/>
    <w:rsid w:val="006220C4"/>
    <w:rsid w:val="0062281B"/>
    <w:rsid w:val="00622B19"/>
    <w:rsid w:val="00622B93"/>
    <w:rsid w:val="0062317D"/>
    <w:rsid w:val="0062392D"/>
    <w:rsid w:val="00624369"/>
    <w:rsid w:val="00625362"/>
    <w:rsid w:val="00625B44"/>
    <w:rsid w:val="00625E9B"/>
    <w:rsid w:val="006261E2"/>
    <w:rsid w:val="006276A0"/>
    <w:rsid w:val="006303DB"/>
    <w:rsid w:val="006307C3"/>
    <w:rsid w:val="0063272F"/>
    <w:rsid w:val="00632F66"/>
    <w:rsid w:val="006331B1"/>
    <w:rsid w:val="006344CC"/>
    <w:rsid w:val="006369A8"/>
    <w:rsid w:val="00636EC5"/>
    <w:rsid w:val="00637087"/>
    <w:rsid w:val="00641D51"/>
    <w:rsid w:val="006423DC"/>
    <w:rsid w:val="0064297B"/>
    <w:rsid w:val="006439A3"/>
    <w:rsid w:val="00644456"/>
    <w:rsid w:val="00644C53"/>
    <w:rsid w:val="0064616A"/>
    <w:rsid w:val="006466E3"/>
    <w:rsid w:val="00646E76"/>
    <w:rsid w:val="00646F08"/>
    <w:rsid w:val="006509CB"/>
    <w:rsid w:val="00650FE4"/>
    <w:rsid w:val="00652998"/>
    <w:rsid w:val="00652A3C"/>
    <w:rsid w:val="006531BB"/>
    <w:rsid w:val="00653EFF"/>
    <w:rsid w:val="00653F8F"/>
    <w:rsid w:val="0065481C"/>
    <w:rsid w:val="00655217"/>
    <w:rsid w:val="00655C54"/>
    <w:rsid w:val="00656426"/>
    <w:rsid w:val="00656E04"/>
    <w:rsid w:val="006606AE"/>
    <w:rsid w:val="00661FCF"/>
    <w:rsid w:val="006640FC"/>
    <w:rsid w:val="00664959"/>
    <w:rsid w:val="00665188"/>
    <w:rsid w:val="00667408"/>
    <w:rsid w:val="0067171C"/>
    <w:rsid w:val="006730B4"/>
    <w:rsid w:val="0067747D"/>
    <w:rsid w:val="0068008C"/>
    <w:rsid w:val="006808B7"/>
    <w:rsid w:val="00680C74"/>
    <w:rsid w:val="0068197E"/>
    <w:rsid w:val="00681AF2"/>
    <w:rsid w:val="006827CD"/>
    <w:rsid w:val="00682F30"/>
    <w:rsid w:val="00683087"/>
    <w:rsid w:val="006833D8"/>
    <w:rsid w:val="00683C19"/>
    <w:rsid w:val="0068429F"/>
    <w:rsid w:val="00684B01"/>
    <w:rsid w:val="00685EF6"/>
    <w:rsid w:val="0068791E"/>
    <w:rsid w:val="00687E53"/>
    <w:rsid w:val="0069016A"/>
    <w:rsid w:val="00690581"/>
    <w:rsid w:val="00690BB8"/>
    <w:rsid w:val="0069166B"/>
    <w:rsid w:val="0069169D"/>
    <w:rsid w:val="00692207"/>
    <w:rsid w:val="0069259F"/>
    <w:rsid w:val="00692A81"/>
    <w:rsid w:val="00692C2B"/>
    <w:rsid w:val="00695FBC"/>
    <w:rsid w:val="00695FEB"/>
    <w:rsid w:val="00696B34"/>
    <w:rsid w:val="00696FC6"/>
    <w:rsid w:val="00697A3E"/>
    <w:rsid w:val="00697F8B"/>
    <w:rsid w:val="006A0B8A"/>
    <w:rsid w:val="006A197D"/>
    <w:rsid w:val="006A3BF9"/>
    <w:rsid w:val="006A43C6"/>
    <w:rsid w:val="006A4728"/>
    <w:rsid w:val="006A58BA"/>
    <w:rsid w:val="006A590C"/>
    <w:rsid w:val="006A5E5C"/>
    <w:rsid w:val="006A6802"/>
    <w:rsid w:val="006A74E5"/>
    <w:rsid w:val="006A7CE5"/>
    <w:rsid w:val="006B0112"/>
    <w:rsid w:val="006B0D65"/>
    <w:rsid w:val="006B1FBE"/>
    <w:rsid w:val="006B3727"/>
    <w:rsid w:val="006B531A"/>
    <w:rsid w:val="006B5A88"/>
    <w:rsid w:val="006B7D51"/>
    <w:rsid w:val="006B7EA4"/>
    <w:rsid w:val="006C01EF"/>
    <w:rsid w:val="006C14BB"/>
    <w:rsid w:val="006C22F7"/>
    <w:rsid w:val="006C295F"/>
    <w:rsid w:val="006C2F28"/>
    <w:rsid w:val="006C4815"/>
    <w:rsid w:val="006C5425"/>
    <w:rsid w:val="006C5785"/>
    <w:rsid w:val="006C7FC1"/>
    <w:rsid w:val="006D165E"/>
    <w:rsid w:val="006D1ECA"/>
    <w:rsid w:val="006D255C"/>
    <w:rsid w:val="006D3394"/>
    <w:rsid w:val="006D37C2"/>
    <w:rsid w:val="006D5B98"/>
    <w:rsid w:val="006D688D"/>
    <w:rsid w:val="006D769D"/>
    <w:rsid w:val="006D780D"/>
    <w:rsid w:val="006E00EF"/>
    <w:rsid w:val="006E0E15"/>
    <w:rsid w:val="006E1262"/>
    <w:rsid w:val="006E31E6"/>
    <w:rsid w:val="006E3471"/>
    <w:rsid w:val="006E38F7"/>
    <w:rsid w:val="006E413E"/>
    <w:rsid w:val="006E5728"/>
    <w:rsid w:val="006E7F2B"/>
    <w:rsid w:val="006F0C91"/>
    <w:rsid w:val="006F0ED6"/>
    <w:rsid w:val="006F1B31"/>
    <w:rsid w:val="006F2152"/>
    <w:rsid w:val="006F23A9"/>
    <w:rsid w:val="006F2D72"/>
    <w:rsid w:val="006F300F"/>
    <w:rsid w:val="006F3129"/>
    <w:rsid w:val="006F4B00"/>
    <w:rsid w:val="006F5FEC"/>
    <w:rsid w:val="006F7EE9"/>
    <w:rsid w:val="006F7F21"/>
    <w:rsid w:val="0070039A"/>
    <w:rsid w:val="0070063E"/>
    <w:rsid w:val="007006D7"/>
    <w:rsid w:val="0070377C"/>
    <w:rsid w:val="007039BD"/>
    <w:rsid w:val="00703D19"/>
    <w:rsid w:val="0070509A"/>
    <w:rsid w:val="007054C1"/>
    <w:rsid w:val="00705503"/>
    <w:rsid w:val="00707760"/>
    <w:rsid w:val="00710DF5"/>
    <w:rsid w:val="007121CB"/>
    <w:rsid w:val="00712E16"/>
    <w:rsid w:val="0071336E"/>
    <w:rsid w:val="007133F7"/>
    <w:rsid w:val="007139F5"/>
    <w:rsid w:val="00713DA7"/>
    <w:rsid w:val="0071474A"/>
    <w:rsid w:val="0071483B"/>
    <w:rsid w:val="00714AAB"/>
    <w:rsid w:val="00715E13"/>
    <w:rsid w:val="00716191"/>
    <w:rsid w:val="00716770"/>
    <w:rsid w:val="00717631"/>
    <w:rsid w:val="00723028"/>
    <w:rsid w:val="0072330C"/>
    <w:rsid w:val="0072345B"/>
    <w:rsid w:val="007234C5"/>
    <w:rsid w:val="00726243"/>
    <w:rsid w:val="0072648E"/>
    <w:rsid w:val="00726503"/>
    <w:rsid w:val="00726764"/>
    <w:rsid w:val="007273F8"/>
    <w:rsid w:val="00727CEE"/>
    <w:rsid w:val="00730F7E"/>
    <w:rsid w:val="00731367"/>
    <w:rsid w:val="007318E9"/>
    <w:rsid w:val="0073263D"/>
    <w:rsid w:val="00733B52"/>
    <w:rsid w:val="007347ED"/>
    <w:rsid w:val="00736180"/>
    <w:rsid w:val="007377EB"/>
    <w:rsid w:val="00737DBE"/>
    <w:rsid w:val="0074051F"/>
    <w:rsid w:val="00740733"/>
    <w:rsid w:val="00740745"/>
    <w:rsid w:val="00742291"/>
    <w:rsid w:val="00743B21"/>
    <w:rsid w:val="00744178"/>
    <w:rsid w:val="00744245"/>
    <w:rsid w:val="007442EB"/>
    <w:rsid w:val="007446B3"/>
    <w:rsid w:val="007451E8"/>
    <w:rsid w:val="00745915"/>
    <w:rsid w:val="00747722"/>
    <w:rsid w:val="00747966"/>
    <w:rsid w:val="00750311"/>
    <w:rsid w:val="00750F94"/>
    <w:rsid w:val="00751131"/>
    <w:rsid w:val="00751E2C"/>
    <w:rsid w:val="00751E8F"/>
    <w:rsid w:val="0075306E"/>
    <w:rsid w:val="007533D0"/>
    <w:rsid w:val="0075413D"/>
    <w:rsid w:val="007544C8"/>
    <w:rsid w:val="007545ED"/>
    <w:rsid w:val="007573A3"/>
    <w:rsid w:val="00757563"/>
    <w:rsid w:val="00757904"/>
    <w:rsid w:val="007604A3"/>
    <w:rsid w:val="00761BBE"/>
    <w:rsid w:val="00762497"/>
    <w:rsid w:val="00763931"/>
    <w:rsid w:val="00764E0F"/>
    <w:rsid w:val="0076585E"/>
    <w:rsid w:val="00765AD2"/>
    <w:rsid w:val="007661BB"/>
    <w:rsid w:val="00767964"/>
    <w:rsid w:val="00767FBC"/>
    <w:rsid w:val="00770341"/>
    <w:rsid w:val="007708AE"/>
    <w:rsid w:val="00770F78"/>
    <w:rsid w:val="00771B46"/>
    <w:rsid w:val="00772DB3"/>
    <w:rsid w:val="00772FA9"/>
    <w:rsid w:val="007747A1"/>
    <w:rsid w:val="00774861"/>
    <w:rsid w:val="0077584C"/>
    <w:rsid w:val="00775C2C"/>
    <w:rsid w:val="00775DCF"/>
    <w:rsid w:val="00775FA6"/>
    <w:rsid w:val="00776311"/>
    <w:rsid w:val="007769C1"/>
    <w:rsid w:val="00777B4E"/>
    <w:rsid w:val="00777DF6"/>
    <w:rsid w:val="007801D2"/>
    <w:rsid w:val="0078077C"/>
    <w:rsid w:val="00780BB7"/>
    <w:rsid w:val="007815BE"/>
    <w:rsid w:val="00781C91"/>
    <w:rsid w:val="007820CA"/>
    <w:rsid w:val="007834E8"/>
    <w:rsid w:val="007839AB"/>
    <w:rsid w:val="00784EA5"/>
    <w:rsid w:val="00785119"/>
    <w:rsid w:val="00785467"/>
    <w:rsid w:val="007860E1"/>
    <w:rsid w:val="0078764C"/>
    <w:rsid w:val="00790A39"/>
    <w:rsid w:val="00791A16"/>
    <w:rsid w:val="007926F9"/>
    <w:rsid w:val="00793C49"/>
    <w:rsid w:val="00794361"/>
    <w:rsid w:val="00794EFF"/>
    <w:rsid w:val="00795B4D"/>
    <w:rsid w:val="00795E2A"/>
    <w:rsid w:val="00795F3C"/>
    <w:rsid w:val="00796D56"/>
    <w:rsid w:val="00796E24"/>
    <w:rsid w:val="007975C6"/>
    <w:rsid w:val="007A04D3"/>
    <w:rsid w:val="007A0FC1"/>
    <w:rsid w:val="007A1620"/>
    <w:rsid w:val="007A18F6"/>
    <w:rsid w:val="007A1B1B"/>
    <w:rsid w:val="007A29EE"/>
    <w:rsid w:val="007A3894"/>
    <w:rsid w:val="007A4674"/>
    <w:rsid w:val="007A6096"/>
    <w:rsid w:val="007A6C3B"/>
    <w:rsid w:val="007A75FC"/>
    <w:rsid w:val="007A783E"/>
    <w:rsid w:val="007B0D04"/>
    <w:rsid w:val="007B13C4"/>
    <w:rsid w:val="007B2700"/>
    <w:rsid w:val="007B3451"/>
    <w:rsid w:val="007B509D"/>
    <w:rsid w:val="007C0096"/>
    <w:rsid w:val="007C073C"/>
    <w:rsid w:val="007C1695"/>
    <w:rsid w:val="007C18ED"/>
    <w:rsid w:val="007C1A66"/>
    <w:rsid w:val="007C1FD9"/>
    <w:rsid w:val="007C2808"/>
    <w:rsid w:val="007C2A8F"/>
    <w:rsid w:val="007C3A6B"/>
    <w:rsid w:val="007C3B03"/>
    <w:rsid w:val="007C41B3"/>
    <w:rsid w:val="007C4BBA"/>
    <w:rsid w:val="007C5CD3"/>
    <w:rsid w:val="007C6835"/>
    <w:rsid w:val="007C6CBC"/>
    <w:rsid w:val="007C786E"/>
    <w:rsid w:val="007D3254"/>
    <w:rsid w:val="007D3534"/>
    <w:rsid w:val="007D4540"/>
    <w:rsid w:val="007D4B0C"/>
    <w:rsid w:val="007D6F15"/>
    <w:rsid w:val="007E0FE4"/>
    <w:rsid w:val="007E27DE"/>
    <w:rsid w:val="007E47BB"/>
    <w:rsid w:val="007E504B"/>
    <w:rsid w:val="007E52A3"/>
    <w:rsid w:val="007E699F"/>
    <w:rsid w:val="007F01B4"/>
    <w:rsid w:val="007F0376"/>
    <w:rsid w:val="007F07DF"/>
    <w:rsid w:val="007F0C14"/>
    <w:rsid w:val="007F16B5"/>
    <w:rsid w:val="007F214C"/>
    <w:rsid w:val="007F3052"/>
    <w:rsid w:val="007F3788"/>
    <w:rsid w:val="007F3BA7"/>
    <w:rsid w:val="007F4B9C"/>
    <w:rsid w:val="007F5B7B"/>
    <w:rsid w:val="007F5F19"/>
    <w:rsid w:val="007F72FB"/>
    <w:rsid w:val="007F7455"/>
    <w:rsid w:val="0080057A"/>
    <w:rsid w:val="008005A1"/>
    <w:rsid w:val="0080102D"/>
    <w:rsid w:val="008015EF"/>
    <w:rsid w:val="0080261E"/>
    <w:rsid w:val="00802AF1"/>
    <w:rsid w:val="00802D03"/>
    <w:rsid w:val="00803535"/>
    <w:rsid w:val="0080369D"/>
    <w:rsid w:val="00803705"/>
    <w:rsid w:val="00803BBD"/>
    <w:rsid w:val="00803CCD"/>
    <w:rsid w:val="00804614"/>
    <w:rsid w:val="0080485E"/>
    <w:rsid w:val="00804C9C"/>
    <w:rsid w:val="00804DB0"/>
    <w:rsid w:val="00805616"/>
    <w:rsid w:val="00811450"/>
    <w:rsid w:val="008118CF"/>
    <w:rsid w:val="00811D3D"/>
    <w:rsid w:val="008120BA"/>
    <w:rsid w:val="00812515"/>
    <w:rsid w:val="00812873"/>
    <w:rsid w:val="00813A8F"/>
    <w:rsid w:val="00813F75"/>
    <w:rsid w:val="0081449A"/>
    <w:rsid w:val="00815040"/>
    <w:rsid w:val="008157C9"/>
    <w:rsid w:val="00815C4D"/>
    <w:rsid w:val="00816036"/>
    <w:rsid w:val="008161B4"/>
    <w:rsid w:val="008163DE"/>
    <w:rsid w:val="00816862"/>
    <w:rsid w:val="0081769D"/>
    <w:rsid w:val="008208BB"/>
    <w:rsid w:val="00821041"/>
    <w:rsid w:val="0082119B"/>
    <w:rsid w:val="0082141F"/>
    <w:rsid w:val="008214AC"/>
    <w:rsid w:val="00821939"/>
    <w:rsid w:val="008219B3"/>
    <w:rsid w:val="00822CD9"/>
    <w:rsid w:val="008231C9"/>
    <w:rsid w:val="00823BDA"/>
    <w:rsid w:val="008248D4"/>
    <w:rsid w:val="00824A38"/>
    <w:rsid w:val="00826499"/>
    <w:rsid w:val="0082669A"/>
    <w:rsid w:val="00830A39"/>
    <w:rsid w:val="00830A79"/>
    <w:rsid w:val="008312B0"/>
    <w:rsid w:val="0083286D"/>
    <w:rsid w:val="0083387C"/>
    <w:rsid w:val="0083403C"/>
    <w:rsid w:val="00836008"/>
    <w:rsid w:val="008363C1"/>
    <w:rsid w:val="00837E93"/>
    <w:rsid w:val="00840930"/>
    <w:rsid w:val="008432FE"/>
    <w:rsid w:val="00844DEE"/>
    <w:rsid w:val="00846054"/>
    <w:rsid w:val="00846828"/>
    <w:rsid w:val="008469C1"/>
    <w:rsid w:val="00850355"/>
    <w:rsid w:val="0085098B"/>
    <w:rsid w:val="00850A2D"/>
    <w:rsid w:val="00851F73"/>
    <w:rsid w:val="008521AA"/>
    <w:rsid w:val="00852545"/>
    <w:rsid w:val="0085269E"/>
    <w:rsid w:val="008539C2"/>
    <w:rsid w:val="00853BED"/>
    <w:rsid w:val="00854595"/>
    <w:rsid w:val="00855C1D"/>
    <w:rsid w:val="00855D17"/>
    <w:rsid w:val="008605BC"/>
    <w:rsid w:val="00860999"/>
    <w:rsid w:val="008626FF"/>
    <w:rsid w:val="0086291B"/>
    <w:rsid w:val="00862BF8"/>
    <w:rsid w:val="008635B0"/>
    <w:rsid w:val="00863AD3"/>
    <w:rsid w:val="00863F48"/>
    <w:rsid w:val="008640C3"/>
    <w:rsid w:val="00864B54"/>
    <w:rsid w:val="008733B5"/>
    <w:rsid w:val="008737AC"/>
    <w:rsid w:val="008738A2"/>
    <w:rsid w:val="00873BB5"/>
    <w:rsid w:val="00873C7F"/>
    <w:rsid w:val="00873E63"/>
    <w:rsid w:val="00875074"/>
    <w:rsid w:val="008750A7"/>
    <w:rsid w:val="00875A07"/>
    <w:rsid w:val="0087759C"/>
    <w:rsid w:val="0088032B"/>
    <w:rsid w:val="00880379"/>
    <w:rsid w:val="00880B70"/>
    <w:rsid w:val="00880D95"/>
    <w:rsid w:val="00881191"/>
    <w:rsid w:val="00881444"/>
    <w:rsid w:val="00881831"/>
    <w:rsid w:val="00881E16"/>
    <w:rsid w:val="00881FE1"/>
    <w:rsid w:val="00882A64"/>
    <w:rsid w:val="00883C34"/>
    <w:rsid w:val="00884679"/>
    <w:rsid w:val="00884DE7"/>
    <w:rsid w:val="008850F5"/>
    <w:rsid w:val="00885321"/>
    <w:rsid w:val="00885AA1"/>
    <w:rsid w:val="0088646C"/>
    <w:rsid w:val="008868EA"/>
    <w:rsid w:val="00886ABC"/>
    <w:rsid w:val="00887152"/>
    <w:rsid w:val="00887338"/>
    <w:rsid w:val="0088794C"/>
    <w:rsid w:val="00890245"/>
    <w:rsid w:val="008910DC"/>
    <w:rsid w:val="00891F26"/>
    <w:rsid w:val="00892C45"/>
    <w:rsid w:val="00892CC6"/>
    <w:rsid w:val="008931FA"/>
    <w:rsid w:val="00894B04"/>
    <w:rsid w:val="008962FC"/>
    <w:rsid w:val="00896351"/>
    <w:rsid w:val="0089754E"/>
    <w:rsid w:val="00897F2D"/>
    <w:rsid w:val="008A217E"/>
    <w:rsid w:val="008A39C2"/>
    <w:rsid w:val="008A3F02"/>
    <w:rsid w:val="008A3FBB"/>
    <w:rsid w:val="008A5B2D"/>
    <w:rsid w:val="008A5BEE"/>
    <w:rsid w:val="008A5F14"/>
    <w:rsid w:val="008A61DE"/>
    <w:rsid w:val="008A636D"/>
    <w:rsid w:val="008A77D5"/>
    <w:rsid w:val="008A7A0C"/>
    <w:rsid w:val="008B0351"/>
    <w:rsid w:val="008B1324"/>
    <w:rsid w:val="008B1886"/>
    <w:rsid w:val="008B270D"/>
    <w:rsid w:val="008B406A"/>
    <w:rsid w:val="008B5F6A"/>
    <w:rsid w:val="008B794F"/>
    <w:rsid w:val="008C02AF"/>
    <w:rsid w:val="008C0DC7"/>
    <w:rsid w:val="008C1602"/>
    <w:rsid w:val="008C25B2"/>
    <w:rsid w:val="008C39B5"/>
    <w:rsid w:val="008C3A85"/>
    <w:rsid w:val="008C5765"/>
    <w:rsid w:val="008C677F"/>
    <w:rsid w:val="008D03B8"/>
    <w:rsid w:val="008D0B93"/>
    <w:rsid w:val="008D205A"/>
    <w:rsid w:val="008D32CE"/>
    <w:rsid w:val="008D4552"/>
    <w:rsid w:val="008D4585"/>
    <w:rsid w:val="008D5985"/>
    <w:rsid w:val="008D64F2"/>
    <w:rsid w:val="008D6F74"/>
    <w:rsid w:val="008D707D"/>
    <w:rsid w:val="008D7311"/>
    <w:rsid w:val="008D775E"/>
    <w:rsid w:val="008E1820"/>
    <w:rsid w:val="008E3EF1"/>
    <w:rsid w:val="008E4EA3"/>
    <w:rsid w:val="008E5863"/>
    <w:rsid w:val="008E72A8"/>
    <w:rsid w:val="008E76A2"/>
    <w:rsid w:val="008E7C03"/>
    <w:rsid w:val="008F00D9"/>
    <w:rsid w:val="008F0863"/>
    <w:rsid w:val="008F1976"/>
    <w:rsid w:val="008F2E48"/>
    <w:rsid w:val="008F3D80"/>
    <w:rsid w:val="008F3FA2"/>
    <w:rsid w:val="008F42F6"/>
    <w:rsid w:val="008F46E4"/>
    <w:rsid w:val="008F5EDD"/>
    <w:rsid w:val="008F6032"/>
    <w:rsid w:val="008F635B"/>
    <w:rsid w:val="008F67DB"/>
    <w:rsid w:val="008F6CCC"/>
    <w:rsid w:val="009001E3"/>
    <w:rsid w:val="009011E5"/>
    <w:rsid w:val="0090210F"/>
    <w:rsid w:val="00902C79"/>
    <w:rsid w:val="009035B2"/>
    <w:rsid w:val="00904B46"/>
    <w:rsid w:val="00905F69"/>
    <w:rsid w:val="00906BC4"/>
    <w:rsid w:val="009072F7"/>
    <w:rsid w:val="00907467"/>
    <w:rsid w:val="00907DEA"/>
    <w:rsid w:val="00910204"/>
    <w:rsid w:val="00912665"/>
    <w:rsid w:val="00912851"/>
    <w:rsid w:val="00912BBC"/>
    <w:rsid w:val="00912F74"/>
    <w:rsid w:val="009132BB"/>
    <w:rsid w:val="009133B9"/>
    <w:rsid w:val="00916067"/>
    <w:rsid w:val="00917E08"/>
    <w:rsid w:val="009207A6"/>
    <w:rsid w:val="0092161A"/>
    <w:rsid w:val="009227F0"/>
    <w:rsid w:val="00924C42"/>
    <w:rsid w:val="00925163"/>
    <w:rsid w:val="009267D9"/>
    <w:rsid w:val="009279EB"/>
    <w:rsid w:val="00930BE2"/>
    <w:rsid w:val="00930D24"/>
    <w:rsid w:val="00931B26"/>
    <w:rsid w:val="009324DF"/>
    <w:rsid w:val="00932DAE"/>
    <w:rsid w:val="00933A9C"/>
    <w:rsid w:val="00934423"/>
    <w:rsid w:val="009355EA"/>
    <w:rsid w:val="0093585C"/>
    <w:rsid w:val="0093677E"/>
    <w:rsid w:val="009404CD"/>
    <w:rsid w:val="009407A6"/>
    <w:rsid w:val="00941DAB"/>
    <w:rsid w:val="00941FB3"/>
    <w:rsid w:val="009429AE"/>
    <w:rsid w:val="00942AA4"/>
    <w:rsid w:val="0094372F"/>
    <w:rsid w:val="00944C8F"/>
    <w:rsid w:val="00944E2A"/>
    <w:rsid w:val="009459CC"/>
    <w:rsid w:val="00945ABF"/>
    <w:rsid w:val="00947D4C"/>
    <w:rsid w:val="009517E0"/>
    <w:rsid w:val="00952290"/>
    <w:rsid w:val="00952E44"/>
    <w:rsid w:val="00952E70"/>
    <w:rsid w:val="009534D6"/>
    <w:rsid w:val="00955313"/>
    <w:rsid w:val="009557E9"/>
    <w:rsid w:val="00955882"/>
    <w:rsid w:val="00955A93"/>
    <w:rsid w:val="00957EDA"/>
    <w:rsid w:val="0096261B"/>
    <w:rsid w:val="0096374B"/>
    <w:rsid w:val="009641C4"/>
    <w:rsid w:val="00964E49"/>
    <w:rsid w:val="0096570E"/>
    <w:rsid w:val="009657DA"/>
    <w:rsid w:val="00965E43"/>
    <w:rsid w:val="009661CA"/>
    <w:rsid w:val="00966639"/>
    <w:rsid w:val="00966AA0"/>
    <w:rsid w:val="00967FCC"/>
    <w:rsid w:val="00972C38"/>
    <w:rsid w:val="00972CFA"/>
    <w:rsid w:val="009734D9"/>
    <w:rsid w:val="00973CE5"/>
    <w:rsid w:val="009750F4"/>
    <w:rsid w:val="009777AF"/>
    <w:rsid w:val="009813A8"/>
    <w:rsid w:val="00982252"/>
    <w:rsid w:val="00983EEA"/>
    <w:rsid w:val="0098465D"/>
    <w:rsid w:val="00984F22"/>
    <w:rsid w:val="009851EB"/>
    <w:rsid w:val="00987033"/>
    <w:rsid w:val="00987911"/>
    <w:rsid w:val="0099053A"/>
    <w:rsid w:val="00990D74"/>
    <w:rsid w:val="0099258A"/>
    <w:rsid w:val="009930BA"/>
    <w:rsid w:val="009950A4"/>
    <w:rsid w:val="00995E46"/>
    <w:rsid w:val="009968C4"/>
    <w:rsid w:val="00997FC0"/>
    <w:rsid w:val="009A0F36"/>
    <w:rsid w:val="009A143C"/>
    <w:rsid w:val="009A1DBD"/>
    <w:rsid w:val="009A2BC7"/>
    <w:rsid w:val="009A2C77"/>
    <w:rsid w:val="009A31D3"/>
    <w:rsid w:val="009A32BC"/>
    <w:rsid w:val="009A3EEF"/>
    <w:rsid w:val="009A3FFF"/>
    <w:rsid w:val="009A48B8"/>
    <w:rsid w:val="009A5A95"/>
    <w:rsid w:val="009A6F52"/>
    <w:rsid w:val="009A7530"/>
    <w:rsid w:val="009A7EE5"/>
    <w:rsid w:val="009B0F3B"/>
    <w:rsid w:val="009B19D9"/>
    <w:rsid w:val="009B2B38"/>
    <w:rsid w:val="009B3B81"/>
    <w:rsid w:val="009B4A9B"/>
    <w:rsid w:val="009B4EA9"/>
    <w:rsid w:val="009B5AF0"/>
    <w:rsid w:val="009B669F"/>
    <w:rsid w:val="009B680D"/>
    <w:rsid w:val="009B79B7"/>
    <w:rsid w:val="009B7BF9"/>
    <w:rsid w:val="009C0F9D"/>
    <w:rsid w:val="009C17D9"/>
    <w:rsid w:val="009C18F4"/>
    <w:rsid w:val="009C2B67"/>
    <w:rsid w:val="009C33C7"/>
    <w:rsid w:val="009C399D"/>
    <w:rsid w:val="009C40B0"/>
    <w:rsid w:val="009C4838"/>
    <w:rsid w:val="009C5702"/>
    <w:rsid w:val="009C62E1"/>
    <w:rsid w:val="009C7C30"/>
    <w:rsid w:val="009D0968"/>
    <w:rsid w:val="009D0E95"/>
    <w:rsid w:val="009D188B"/>
    <w:rsid w:val="009D1B08"/>
    <w:rsid w:val="009D1DDF"/>
    <w:rsid w:val="009D1E04"/>
    <w:rsid w:val="009D2827"/>
    <w:rsid w:val="009D2903"/>
    <w:rsid w:val="009D3283"/>
    <w:rsid w:val="009D402B"/>
    <w:rsid w:val="009D534D"/>
    <w:rsid w:val="009D61DE"/>
    <w:rsid w:val="009D738A"/>
    <w:rsid w:val="009D7BAD"/>
    <w:rsid w:val="009D7F06"/>
    <w:rsid w:val="009E0E74"/>
    <w:rsid w:val="009E101B"/>
    <w:rsid w:val="009E18C1"/>
    <w:rsid w:val="009E1F85"/>
    <w:rsid w:val="009E2462"/>
    <w:rsid w:val="009E2FF6"/>
    <w:rsid w:val="009E40DA"/>
    <w:rsid w:val="009E422C"/>
    <w:rsid w:val="009E5DA9"/>
    <w:rsid w:val="009E691F"/>
    <w:rsid w:val="009E6CDA"/>
    <w:rsid w:val="009E70B0"/>
    <w:rsid w:val="009E7A6F"/>
    <w:rsid w:val="009F012D"/>
    <w:rsid w:val="009F0556"/>
    <w:rsid w:val="009F267B"/>
    <w:rsid w:val="009F26E1"/>
    <w:rsid w:val="009F2B56"/>
    <w:rsid w:val="009F3321"/>
    <w:rsid w:val="009F4181"/>
    <w:rsid w:val="009F4B49"/>
    <w:rsid w:val="009F4E34"/>
    <w:rsid w:val="009F5703"/>
    <w:rsid w:val="009F5D4E"/>
    <w:rsid w:val="009F65C7"/>
    <w:rsid w:val="009F6FD3"/>
    <w:rsid w:val="00A00098"/>
    <w:rsid w:val="00A0025C"/>
    <w:rsid w:val="00A00507"/>
    <w:rsid w:val="00A01A08"/>
    <w:rsid w:val="00A01C11"/>
    <w:rsid w:val="00A02A6F"/>
    <w:rsid w:val="00A02A71"/>
    <w:rsid w:val="00A03FCB"/>
    <w:rsid w:val="00A0459C"/>
    <w:rsid w:val="00A04778"/>
    <w:rsid w:val="00A04BEE"/>
    <w:rsid w:val="00A04C62"/>
    <w:rsid w:val="00A051F4"/>
    <w:rsid w:val="00A100A0"/>
    <w:rsid w:val="00A10218"/>
    <w:rsid w:val="00A11027"/>
    <w:rsid w:val="00A12F34"/>
    <w:rsid w:val="00A13CAC"/>
    <w:rsid w:val="00A13CE6"/>
    <w:rsid w:val="00A13E21"/>
    <w:rsid w:val="00A149BA"/>
    <w:rsid w:val="00A14DC1"/>
    <w:rsid w:val="00A15E5B"/>
    <w:rsid w:val="00A16A31"/>
    <w:rsid w:val="00A17988"/>
    <w:rsid w:val="00A17A3E"/>
    <w:rsid w:val="00A20B8D"/>
    <w:rsid w:val="00A21982"/>
    <w:rsid w:val="00A22350"/>
    <w:rsid w:val="00A22EDA"/>
    <w:rsid w:val="00A23206"/>
    <w:rsid w:val="00A240AC"/>
    <w:rsid w:val="00A24AF2"/>
    <w:rsid w:val="00A24CF1"/>
    <w:rsid w:val="00A2519B"/>
    <w:rsid w:val="00A25863"/>
    <w:rsid w:val="00A260E2"/>
    <w:rsid w:val="00A278FD"/>
    <w:rsid w:val="00A27F84"/>
    <w:rsid w:val="00A31BDB"/>
    <w:rsid w:val="00A31CCC"/>
    <w:rsid w:val="00A328F6"/>
    <w:rsid w:val="00A3371D"/>
    <w:rsid w:val="00A33E22"/>
    <w:rsid w:val="00A34251"/>
    <w:rsid w:val="00A34DC8"/>
    <w:rsid w:val="00A3583F"/>
    <w:rsid w:val="00A3652E"/>
    <w:rsid w:val="00A377A5"/>
    <w:rsid w:val="00A37853"/>
    <w:rsid w:val="00A378F0"/>
    <w:rsid w:val="00A407F2"/>
    <w:rsid w:val="00A40811"/>
    <w:rsid w:val="00A40A6C"/>
    <w:rsid w:val="00A40DBC"/>
    <w:rsid w:val="00A41950"/>
    <w:rsid w:val="00A41B67"/>
    <w:rsid w:val="00A41E52"/>
    <w:rsid w:val="00A42A79"/>
    <w:rsid w:val="00A42D07"/>
    <w:rsid w:val="00A45E89"/>
    <w:rsid w:val="00A4661F"/>
    <w:rsid w:val="00A473CE"/>
    <w:rsid w:val="00A50753"/>
    <w:rsid w:val="00A5186E"/>
    <w:rsid w:val="00A51D29"/>
    <w:rsid w:val="00A52182"/>
    <w:rsid w:val="00A52FE2"/>
    <w:rsid w:val="00A54D6F"/>
    <w:rsid w:val="00A564E4"/>
    <w:rsid w:val="00A572F8"/>
    <w:rsid w:val="00A57E2B"/>
    <w:rsid w:val="00A60202"/>
    <w:rsid w:val="00A61067"/>
    <w:rsid w:val="00A611EE"/>
    <w:rsid w:val="00A61DB7"/>
    <w:rsid w:val="00A62B60"/>
    <w:rsid w:val="00A635E4"/>
    <w:rsid w:val="00A64110"/>
    <w:rsid w:val="00A64371"/>
    <w:rsid w:val="00A64691"/>
    <w:rsid w:val="00A64C06"/>
    <w:rsid w:val="00A666DF"/>
    <w:rsid w:val="00A71D08"/>
    <w:rsid w:val="00A72E6C"/>
    <w:rsid w:val="00A73392"/>
    <w:rsid w:val="00A73810"/>
    <w:rsid w:val="00A73FEA"/>
    <w:rsid w:val="00A755A1"/>
    <w:rsid w:val="00A757F5"/>
    <w:rsid w:val="00A76578"/>
    <w:rsid w:val="00A76F3B"/>
    <w:rsid w:val="00A77B65"/>
    <w:rsid w:val="00A77E3C"/>
    <w:rsid w:val="00A77E6F"/>
    <w:rsid w:val="00A80E09"/>
    <w:rsid w:val="00A8180B"/>
    <w:rsid w:val="00A819BE"/>
    <w:rsid w:val="00A83327"/>
    <w:rsid w:val="00A85684"/>
    <w:rsid w:val="00A85AD3"/>
    <w:rsid w:val="00A86A3B"/>
    <w:rsid w:val="00A87D18"/>
    <w:rsid w:val="00A9087D"/>
    <w:rsid w:val="00A91330"/>
    <w:rsid w:val="00A91AE6"/>
    <w:rsid w:val="00A92254"/>
    <w:rsid w:val="00A925B6"/>
    <w:rsid w:val="00A93F4C"/>
    <w:rsid w:val="00A945CC"/>
    <w:rsid w:val="00A9460D"/>
    <w:rsid w:val="00A9478A"/>
    <w:rsid w:val="00A96853"/>
    <w:rsid w:val="00A968B7"/>
    <w:rsid w:val="00A97091"/>
    <w:rsid w:val="00A97241"/>
    <w:rsid w:val="00AA1C11"/>
    <w:rsid w:val="00AA296B"/>
    <w:rsid w:val="00AA48D9"/>
    <w:rsid w:val="00AA49CD"/>
    <w:rsid w:val="00AA4A97"/>
    <w:rsid w:val="00AA5B56"/>
    <w:rsid w:val="00AA63D8"/>
    <w:rsid w:val="00AA7337"/>
    <w:rsid w:val="00AA7551"/>
    <w:rsid w:val="00AA76AE"/>
    <w:rsid w:val="00AB013D"/>
    <w:rsid w:val="00AB0214"/>
    <w:rsid w:val="00AB027B"/>
    <w:rsid w:val="00AB0317"/>
    <w:rsid w:val="00AB079A"/>
    <w:rsid w:val="00AB392C"/>
    <w:rsid w:val="00AB3E98"/>
    <w:rsid w:val="00AB4134"/>
    <w:rsid w:val="00AB5383"/>
    <w:rsid w:val="00AB759A"/>
    <w:rsid w:val="00AC0E53"/>
    <w:rsid w:val="00AC1344"/>
    <w:rsid w:val="00AC1840"/>
    <w:rsid w:val="00AC207C"/>
    <w:rsid w:val="00AC2ABA"/>
    <w:rsid w:val="00AC7548"/>
    <w:rsid w:val="00AC788B"/>
    <w:rsid w:val="00AC7CFC"/>
    <w:rsid w:val="00AD17D2"/>
    <w:rsid w:val="00AD17E5"/>
    <w:rsid w:val="00AD19D5"/>
    <w:rsid w:val="00AD1B1C"/>
    <w:rsid w:val="00AD1BCF"/>
    <w:rsid w:val="00AD28C4"/>
    <w:rsid w:val="00AD2CA1"/>
    <w:rsid w:val="00AD2D40"/>
    <w:rsid w:val="00AD30D0"/>
    <w:rsid w:val="00AD360B"/>
    <w:rsid w:val="00AD37DD"/>
    <w:rsid w:val="00AD3DD8"/>
    <w:rsid w:val="00AD3DEA"/>
    <w:rsid w:val="00AD485B"/>
    <w:rsid w:val="00AD6257"/>
    <w:rsid w:val="00AD721E"/>
    <w:rsid w:val="00AD7B6A"/>
    <w:rsid w:val="00AE02F3"/>
    <w:rsid w:val="00AE06F3"/>
    <w:rsid w:val="00AE0F41"/>
    <w:rsid w:val="00AE1638"/>
    <w:rsid w:val="00AE2954"/>
    <w:rsid w:val="00AE3E7A"/>
    <w:rsid w:val="00AE4088"/>
    <w:rsid w:val="00AE4B57"/>
    <w:rsid w:val="00AE5106"/>
    <w:rsid w:val="00AE5FCD"/>
    <w:rsid w:val="00AE5FFB"/>
    <w:rsid w:val="00AE6EC1"/>
    <w:rsid w:val="00AF1713"/>
    <w:rsid w:val="00AF2EE3"/>
    <w:rsid w:val="00AF3CAF"/>
    <w:rsid w:val="00AF3D5F"/>
    <w:rsid w:val="00AF3EAE"/>
    <w:rsid w:val="00AF535B"/>
    <w:rsid w:val="00AF5DB1"/>
    <w:rsid w:val="00AF67C6"/>
    <w:rsid w:val="00AF7E65"/>
    <w:rsid w:val="00B00F9F"/>
    <w:rsid w:val="00B018D2"/>
    <w:rsid w:val="00B03A41"/>
    <w:rsid w:val="00B04D6B"/>
    <w:rsid w:val="00B05F6D"/>
    <w:rsid w:val="00B06078"/>
    <w:rsid w:val="00B06BB2"/>
    <w:rsid w:val="00B07962"/>
    <w:rsid w:val="00B07B77"/>
    <w:rsid w:val="00B10623"/>
    <w:rsid w:val="00B10F56"/>
    <w:rsid w:val="00B13163"/>
    <w:rsid w:val="00B13828"/>
    <w:rsid w:val="00B143BA"/>
    <w:rsid w:val="00B15C8E"/>
    <w:rsid w:val="00B168C5"/>
    <w:rsid w:val="00B16D8D"/>
    <w:rsid w:val="00B1725D"/>
    <w:rsid w:val="00B17784"/>
    <w:rsid w:val="00B217CB"/>
    <w:rsid w:val="00B2270F"/>
    <w:rsid w:val="00B23661"/>
    <w:rsid w:val="00B26398"/>
    <w:rsid w:val="00B268C4"/>
    <w:rsid w:val="00B26B86"/>
    <w:rsid w:val="00B26CC9"/>
    <w:rsid w:val="00B26D0B"/>
    <w:rsid w:val="00B27EC1"/>
    <w:rsid w:val="00B30794"/>
    <w:rsid w:val="00B30EDB"/>
    <w:rsid w:val="00B3263A"/>
    <w:rsid w:val="00B32F09"/>
    <w:rsid w:val="00B33123"/>
    <w:rsid w:val="00B33742"/>
    <w:rsid w:val="00B3386C"/>
    <w:rsid w:val="00B356BC"/>
    <w:rsid w:val="00B3574B"/>
    <w:rsid w:val="00B35F16"/>
    <w:rsid w:val="00B3689B"/>
    <w:rsid w:val="00B37670"/>
    <w:rsid w:val="00B4072D"/>
    <w:rsid w:val="00B4098E"/>
    <w:rsid w:val="00B40F2F"/>
    <w:rsid w:val="00B41736"/>
    <w:rsid w:val="00B41D58"/>
    <w:rsid w:val="00B44D7C"/>
    <w:rsid w:val="00B46CC8"/>
    <w:rsid w:val="00B4718E"/>
    <w:rsid w:val="00B4785B"/>
    <w:rsid w:val="00B51C04"/>
    <w:rsid w:val="00B54788"/>
    <w:rsid w:val="00B55C55"/>
    <w:rsid w:val="00B56AE8"/>
    <w:rsid w:val="00B57C75"/>
    <w:rsid w:val="00B57C93"/>
    <w:rsid w:val="00B6094A"/>
    <w:rsid w:val="00B60F0E"/>
    <w:rsid w:val="00B62C80"/>
    <w:rsid w:val="00B62F61"/>
    <w:rsid w:val="00B64459"/>
    <w:rsid w:val="00B64879"/>
    <w:rsid w:val="00B6519A"/>
    <w:rsid w:val="00B66BF2"/>
    <w:rsid w:val="00B67529"/>
    <w:rsid w:val="00B67BE7"/>
    <w:rsid w:val="00B70276"/>
    <w:rsid w:val="00B72D15"/>
    <w:rsid w:val="00B72EA2"/>
    <w:rsid w:val="00B75E55"/>
    <w:rsid w:val="00B7604F"/>
    <w:rsid w:val="00B76CEC"/>
    <w:rsid w:val="00B774D5"/>
    <w:rsid w:val="00B77D74"/>
    <w:rsid w:val="00B801EA"/>
    <w:rsid w:val="00B8037B"/>
    <w:rsid w:val="00B81802"/>
    <w:rsid w:val="00B82919"/>
    <w:rsid w:val="00B82EF4"/>
    <w:rsid w:val="00B8373C"/>
    <w:rsid w:val="00B83B59"/>
    <w:rsid w:val="00B85105"/>
    <w:rsid w:val="00B86988"/>
    <w:rsid w:val="00B870CB"/>
    <w:rsid w:val="00B87E8C"/>
    <w:rsid w:val="00B903A1"/>
    <w:rsid w:val="00B911DA"/>
    <w:rsid w:val="00B94682"/>
    <w:rsid w:val="00B951FB"/>
    <w:rsid w:val="00B954FA"/>
    <w:rsid w:val="00B964A9"/>
    <w:rsid w:val="00B96975"/>
    <w:rsid w:val="00B97CAE"/>
    <w:rsid w:val="00BA0696"/>
    <w:rsid w:val="00BA13EC"/>
    <w:rsid w:val="00BA1AD2"/>
    <w:rsid w:val="00BA23BA"/>
    <w:rsid w:val="00BA439D"/>
    <w:rsid w:val="00BA5C26"/>
    <w:rsid w:val="00BA78ED"/>
    <w:rsid w:val="00BA7F88"/>
    <w:rsid w:val="00BB00B9"/>
    <w:rsid w:val="00BB0EC6"/>
    <w:rsid w:val="00BB175E"/>
    <w:rsid w:val="00BB2088"/>
    <w:rsid w:val="00BB2880"/>
    <w:rsid w:val="00BB2A32"/>
    <w:rsid w:val="00BB33D3"/>
    <w:rsid w:val="00BB60B0"/>
    <w:rsid w:val="00BB61E0"/>
    <w:rsid w:val="00BB6A48"/>
    <w:rsid w:val="00BB6F60"/>
    <w:rsid w:val="00BB6FAE"/>
    <w:rsid w:val="00BC2942"/>
    <w:rsid w:val="00BC29C0"/>
    <w:rsid w:val="00BC36D2"/>
    <w:rsid w:val="00BC3CB5"/>
    <w:rsid w:val="00BC3D0F"/>
    <w:rsid w:val="00BC56BC"/>
    <w:rsid w:val="00BD085C"/>
    <w:rsid w:val="00BD0B1B"/>
    <w:rsid w:val="00BD28C1"/>
    <w:rsid w:val="00BD2909"/>
    <w:rsid w:val="00BD3504"/>
    <w:rsid w:val="00BD3608"/>
    <w:rsid w:val="00BD3936"/>
    <w:rsid w:val="00BD4085"/>
    <w:rsid w:val="00BD5445"/>
    <w:rsid w:val="00BD5777"/>
    <w:rsid w:val="00BD67D7"/>
    <w:rsid w:val="00BD7DD6"/>
    <w:rsid w:val="00BD7F75"/>
    <w:rsid w:val="00BD7FD7"/>
    <w:rsid w:val="00BE03D6"/>
    <w:rsid w:val="00BE04B9"/>
    <w:rsid w:val="00BE0657"/>
    <w:rsid w:val="00BE123B"/>
    <w:rsid w:val="00BE148A"/>
    <w:rsid w:val="00BE45DF"/>
    <w:rsid w:val="00BE4C5C"/>
    <w:rsid w:val="00BE4FC3"/>
    <w:rsid w:val="00BE502D"/>
    <w:rsid w:val="00BE5270"/>
    <w:rsid w:val="00BE5274"/>
    <w:rsid w:val="00BE5C28"/>
    <w:rsid w:val="00BE64E3"/>
    <w:rsid w:val="00BE6F4D"/>
    <w:rsid w:val="00BE7318"/>
    <w:rsid w:val="00BE76FF"/>
    <w:rsid w:val="00BF0755"/>
    <w:rsid w:val="00BF07C1"/>
    <w:rsid w:val="00BF0C58"/>
    <w:rsid w:val="00BF4996"/>
    <w:rsid w:val="00BF5DFB"/>
    <w:rsid w:val="00C001D9"/>
    <w:rsid w:val="00C00318"/>
    <w:rsid w:val="00C003C8"/>
    <w:rsid w:val="00C00A38"/>
    <w:rsid w:val="00C03EE6"/>
    <w:rsid w:val="00C04174"/>
    <w:rsid w:val="00C0454B"/>
    <w:rsid w:val="00C05044"/>
    <w:rsid w:val="00C0651F"/>
    <w:rsid w:val="00C0666E"/>
    <w:rsid w:val="00C10D4F"/>
    <w:rsid w:val="00C11ABE"/>
    <w:rsid w:val="00C13A77"/>
    <w:rsid w:val="00C1447D"/>
    <w:rsid w:val="00C14649"/>
    <w:rsid w:val="00C14D15"/>
    <w:rsid w:val="00C15380"/>
    <w:rsid w:val="00C16D75"/>
    <w:rsid w:val="00C21FE1"/>
    <w:rsid w:val="00C22069"/>
    <w:rsid w:val="00C25C9B"/>
    <w:rsid w:val="00C26527"/>
    <w:rsid w:val="00C30047"/>
    <w:rsid w:val="00C304C8"/>
    <w:rsid w:val="00C30BD7"/>
    <w:rsid w:val="00C30D0F"/>
    <w:rsid w:val="00C30FAD"/>
    <w:rsid w:val="00C31B82"/>
    <w:rsid w:val="00C321BC"/>
    <w:rsid w:val="00C333D1"/>
    <w:rsid w:val="00C33490"/>
    <w:rsid w:val="00C33CE5"/>
    <w:rsid w:val="00C34548"/>
    <w:rsid w:val="00C34859"/>
    <w:rsid w:val="00C352D5"/>
    <w:rsid w:val="00C35753"/>
    <w:rsid w:val="00C3587C"/>
    <w:rsid w:val="00C35944"/>
    <w:rsid w:val="00C36E44"/>
    <w:rsid w:val="00C40BBB"/>
    <w:rsid w:val="00C41B19"/>
    <w:rsid w:val="00C4429E"/>
    <w:rsid w:val="00C449DA"/>
    <w:rsid w:val="00C457BC"/>
    <w:rsid w:val="00C45AC4"/>
    <w:rsid w:val="00C45BCC"/>
    <w:rsid w:val="00C46512"/>
    <w:rsid w:val="00C46E3A"/>
    <w:rsid w:val="00C47775"/>
    <w:rsid w:val="00C47973"/>
    <w:rsid w:val="00C51EBF"/>
    <w:rsid w:val="00C527CC"/>
    <w:rsid w:val="00C52FD9"/>
    <w:rsid w:val="00C53A18"/>
    <w:rsid w:val="00C53C7F"/>
    <w:rsid w:val="00C5420C"/>
    <w:rsid w:val="00C56570"/>
    <w:rsid w:val="00C57750"/>
    <w:rsid w:val="00C600EB"/>
    <w:rsid w:val="00C61BD2"/>
    <w:rsid w:val="00C62CA9"/>
    <w:rsid w:val="00C63581"/>
    <w:rsid w:val="00C6362A"/>
    <w:rsid w:val="00C63AE8"/>
    <w:rsid w:val="00C64E06"/>
    <w:rsid w:val="00C6533E"/>
    <w:rsid w:val="00C65FE5"/>
    <w:rsid w:val="00C67629"/>
    <w:rsid w:val="00C67D11"/>
    <w:rsid w:val="00C702CC"/>
    <w:rsid w:val="00C70EBB"/>
    <w:rsid w:val="00C71B36"/>
    <w:rsid w:val="00C72F8C"/>
    <w:rsid w:val="00C74550"/>
    <w:rsid w:val="00C74D2E"/>
    <w:rsid w:val="00C754AF"/>
    <w:rsid w:val="00C75706"/>
    <w:rsid w:val="00C75E90"/>
    <w:rsid w:val="00C8013E"/>
    <w:rsid w:val="00C809DE"/>
    <w:rsid w:val="00C815FF"/>
    <w:rsid w:val="00C82ACF"/>
    <w:rsid w:val="00C842EB"/>
    <w:rsid w:val="00C84EAD"/>
    <w:rsid w:val="00C85947"/>
    <w:rsid w:val="00C85AEF"/>
    <w:rsid w:val="00C90678"/>
    <w:rsid w:val="00C91453"/>
    <w:rsid w:val="00C91779"/>
    <w:rsid w:val="00C91B6A"/>
    <w:rsid w:val="00C91C0D"/>
    <w:rsid w:val="00C92B70"/>
    <w:rsid w:val="00C93586"/>
    <w:rsid w:val="00C93A50"/>
    <w:rsid w:val="00C94559"/>
    <w:rsid w:val="00C949BA"/>
    <w:rsid w:val="00C94B8C"/>
    <w:rsid w:val="00C94F8C"/>
    <w:rsid w:val="00C94F95"/>
    <w:rsid w:val="00CA06CE"/>
    <w:rsid w:val="00CA0CFE"/>
    <w:rsid w:val="00CA110E"/>
    <w:rsid w:val="00CA1A27"/>
    <w:rsid w:val="00CA2FEF"/>
    <w:rsid w:val="00CA4A7D"/>
    <w:rsid w:val="00CA55D4"/>
    <w:rsid w:val="00CA63C4"/>
    <w:rsid w:val="00CB0C4E"/>
    <w:rsid w:val="00CB21DD"/>
    <w:rsid w:val="00CB3435"/>
    <w:rsid w:val="00CB3F96"/>
    <w:rsid w:val="00CB4CA2"/>
    <w:rsid w:val="00CB50A4"/>
    <w:rsid w:val="00CB5C0A"/>
    <w:rsid w:val="00CB5FD0"/>
    <w:rsid w:val="00CB62D9"/>
    <w:rsid w:val="00CB6386"/>
    <w:rsid w:val="00CC037F"/>
    <w:rsid w:val="00CC07C1"/>
    <w:rsid w:val="00CC179A"/>
    <w:rsid w:val="00CC1895"/>
    <w:rsid w:val="00CC19D3"/>
    <w:rsid w:val="00CC1EB3"/>
    <w:rsid w:val="00CC2033"/>
    <w:rsid w:val="00CC2421"/>
    <w:rsid w:val="00CC2FDD"/>
    <w:rsid w:val="00CC528C"/>
    <w:rsid w:val="00CC5356"/>
    <w:rsid w:val="00CC55DE"/>
    <w:rsid w:val="00CC614C"/>
    <w:rsid w:val="00CC65E8"/>
    <w:rsid w:val="00CC7F82"/>
    <w:rsid w:val="00CD023C"/>
    <w:rsid w:val="00CD03CA"/>
    <w:rsid w:val="00CD0D27"/>
    <w:rsid w:val="00CD1997"/>
    <w:rsid w:val="00CD2145"/>
    <w:rsid w:val="00CD2509"/>
    <w:rsid w:val="00CD2C4E"/>
    <w:rsid w:val="00CD3227"/>
    <w:rsid w:val="00CD3B5E"/>
    <w:rsid w:val="00CD3DF9"/>
    <w:rsid w:val="00CD49D5"/>
    <w:rsid w:val="00CD49EB"/>
    <w:rsid w:val="00CD595E"/>
    <w:rsid w:val="00CD60B5"/>
    <w:rsid w:val="00CD6465"/>
    <w:rsid w:val="00CD6593"/>
    <w:rsid w:val="00CE0591"/>
    <w:rsid w:val="00CE0D0A"/>
    <w:rsid w:val="00CE1CB1"/>
    <w:rsid w:val="00CE223E"/>
    <w:rsid w:val="00CE2A58"/>
    <w:rsid w:val="00CE311D"/>
    <w:rsid w:val="00CE39F7"/>
    <w:rsid w:val="00CE3D73"/>
    <w:rsid w:val="00CE5B11"/>
    <w:rsid w:val="00CE6DE8"/>
    <w:rsid w:val="00CF0AD3"/>
    <w:rsid w:val="00CF125D"/>
    <w:rsid w:val="00CF48A2"/>
    <w:rsid w:val="00CF4AA1"/>
    <w:rsid w:val="00CF4C1B"/>
    <w:rsid w:val="00CF5067"/>
    <w:rsid w:val="00CF575C"/>
    <w:rsid w:val="00CF62D1"/>
    <w:rsid w:val="00CF7349"/>
    <w:rsid w:val="00D01F6F"/>
    <w:rsid w:val="00D02D7C"/>
    <w:rsid w:val="00D03200"/>
    <w:rsid w:val="00D03DEE"/>
    <w:rsid w:val="00D06CF1"/>
    <w:rsid w:val="00D07489"/>
    <w:rsid w:val="00D10E97"/>
    <w:rsid w:val="00D12C02"/>
    <w:rsid w:val="00D1504A"/>
    <w:rsid w:val="00D15D52"/>
    <w:rsid w:val="00D16910"/>
    <w:rsid w:val="00D209C0"/>
    <w:rsid w:val="00D210DE"/>
    <w:rsid w:val="00D2233B"/>
    <w:rsid w:val="00D223E3"/>
    <w:rsid w:val="00D22CE4"/>
    <w:rsid w:val="00D22EEF"/>
    <w:rsid w:val="00D2335D"/>
    <w:rsid w:val="00D23735"/>
    <w:rsid w:val="00D23989"/>
    <w:rsid w:val="00D253A3"/>
    <w:rsid w:val="00D25C40"/>
    <w:rsid w:val="00D25D98"/>
    <w:rsid w:val="00D264BE"/>
    <w:rsid w:val="00D26FF4"/>
    <w:rsid w:val="00D30D19"/>
    <w:rsid w:val="00D33B3D"/>
    <w:rsid w:val="00D33D34"/>
    <w:rsid w:val="00D3511B"/>
    <w:rsid w:val="00D35308"/>
    <w:rsid w:val="00D36886"/>
    <w:rsid w:val="00D36C6F"/>
    <w:rsid w:val="00D3788B"/>
    <w:rsid w:val="00D404E2"/>
    <w:rsid w:val="00D41A89"/>
    <w:rsid w:val="00D4544D"/>
    <w:rsid w:val="00D4546B"/>
    <w:rsid w:val="00D45D13"/>
    <w:rsid w:val="00D45D33"/>
    <w:rsid w:val="00D50830"/>
    <w:rsid w:val="00D5180D"/>
    <w:rsid w:val="00D530BF"/>
    <w:rsid w:val="00D536FC"/>
    <w:rsid w:val="00D53BA0"/>
    <w:rsid w:val="00D542E6"/>
    <w:rsid w:val="00D54AC5"/>
    <w:rsid w:val="00D55E69"/>
    <w:rsid w:val="00D56D91"/>
    <w:rsid w:val="00D56E17"/>
    <w:rsid w:val="00D574A7"/>
    <w:rsid w:val="00D57882"/>
    <w:rsid w:val="00D601E0"/>
    <w:rsid w:val="00D606A9"/>
    <w:rsid w:val="00D60C5D"/>
    <w:rsid w:val="00D6216B"/>
    <w:rsid w:val="00D62D24"/>
    <w:rsid w:val="00D62E79"/>
    <w:rsid w:val="00D63051"/>
    <w:rsid w:val="00D637FA"/>
    <w:rsid w:val="00D6469F"/>
    <w:rsid w:val="00D65108"/>
    <w:rsid w:val="00D655E9"/>
    <w:rsid w:val="00D65E7C"/>
    <w:rsid w:val="00D66F65"/>
    <w:rsid w:val="00D6707C"/>
    <w:rsid w:val="00D67AA1"/>
    <w:rsid w:val="00D72C5C"/>
    <w:rsid w:val="00D72C63"/>
    <w:rsid w:val="00D74B83"/>
    <w:rsid w:val="00D76100"/>
    <w:rsid w:val="00D77BE6"/>
    <w:rsid w:val="00D77FAE"/>
    <w:rsid w:val="00D807BD"/>
    <w:rsid w:val="00D80D7F"/>
    <w:rsid w:val="00D812F6"/>
    <w:rsid w:val="00D82653"/>
    <w:rsid w:val="00D832AE"/>
    <w:rsid w:val="00D8420B"/>
    <w:rsid w:val="00D84ABB"/>
    <w:rsid w:val="00D84DE3"/>
    <w:rsid w:val="00D85576"/>
    <w:rsid w:val="00D85A61"/>
    <w:rsid w:val="00D86C12"/>
    <w:rsid w:val="00D8767C"/>
    <w:rsid w:val="00D91029"/>
    <w:rsid w:val="00D91828"/>
    <w:rsid w:val="00D922E9"/>
    <w:rsid w:val="00D92D03"/>
    <w:rsid w:val="00D93208"/>
    <w:rsid w:val="00D944FE"/>
    <w:rsid w:val="00D94E5D"/>
    <w:rsid w:val="00D954E9"/>
    <w:rsid w:val="00D960B9"/>
    <w:rsid w:val="00D96865"/>
    <w:rsid w:val="00D97165"/>
    <w:rsid w:val="00DA02AA"/>
    <w:rsid w:val="00DA2027"/>
    <w:rsid w:val="00DA298F"/>
    <w:rsid w:val="00DA43CF"/>
    <w:rsid w:val="00DA4795"/>
    <w:rsid w:val="00DA56BF"/>
    <w:rsid w:val="00DA58E6"/>
    <w:rsid w:val="00DA5CFD"/>
    <w:rsid w:val="00DA69E5"/>
    <w:rsid w:val="00DB172D"/>
    <w:rsid w:val="00DB18BD"/>
    <w:rsid w:val="00DB202B"/>
    <w:rsid w:val="00DB546E"/>
    <w:rsid w:val="00DB5F18"/>
    <w:rsid w:val="00DB74BF"/>
    <w:rsid w:val="00DB7820"/>
    <w:rsid w:val="00DB7BD0"/>
    <w:rsid w:val="00DC0405"/>
    <w:rsid w:val="00DC096B"/>
    <w:rsid w:val="00DC1064"/>
    <w:rsid w:val="00DC3970"/>
    <w:rsid w:val="00DC48D4"/>
    <w:rsid w:val="00DC4CDD"/>
    <w:rsid w:val="00DC5274"/>
    <w:rsid w:val="00DC62F8"/>
    <w:rsid w:val="00DC6E40"/>
    <w:rsid w:val="00DC6F5E"/>
    <w:rsid w:val="00DC6FBB"/>
    <w:rsid w:val="00DC72FC"/>
    <w:rsid w:val="00DD033C"/>
    <w:rsid w:val="00DD03BF"/>
    <w:rsid w:val="00DD0D78"/>
    <w:rsid w:val="00DD0FED"/>
    <w:rsid w:val="00DD1354"/>
    <w:rsid w:val="00DD1A69"/>
    <w:rsid w:val="00DD301F"/>
    <w:rsid w:val="00DD3263"/>
    <w:rsid w:val="00DD3A5B"/>
    <w:rsid w:val="00DD3DB1"/>
    <w:rsid w:val="00DD3FCF"/>
    <w:rsid w:val="00DD433C"/>
    <w:rsid w:val="00DD4941"/>
    <w:rsid w:val="00DD4C87"/>
    <w:rsid w:val="00DD4EBC"/>
    <w:rsid w:val="00DD54AA"/>
    <w:rsid w:val="00DD5F2C"/>
    <w:rsid w:val="00DD5F65"/>
    <w:rsid w:val="00DD60B0"/>
    <w:rsid w:val="00DD6FF2"/>
    <w:rsid w:val="00DE0469"/>
    <w:rsid w:val="00DE1577"/>
    <w:rsid w:val="00DE2107"/>
    <w:rsid w:val="00DE34DE"/>
    <w:rsid w:val="00DE3AD3"/>
    <w:rsid w:val="00DE42F1"/>
    <w:rsid w:val="00DE4EC1"/>
    <w:rsid w:val="00DE4F3D"/>
    <w:rsid w:val="00DF1A04"/>
    <w:rsid w:val="00DF2A01"/>
    <w:rsid w:val="00DF301F"/>
    <w:rsid w:val="00DF30D8"/>
    <w:rsid w:val="00DF3D9F"/>
    <w:rsid w:val="00DF5190"/>
    <w:rsid w:val="00DF5EF1"/>
    <w:rsid w:val="00DF6904"/>
    <w:rsid w:val="00DF7C82"/>
    <w:rsid w:val="00E007F5"/>
    <w:rsid w:val="00E00E32"/>
    <w:rsid w:val="00E01896"/>
    <w:rsid w:val="00E01D83"/>
    <w:rsid w:val="00E01E00"/>
    <w:rsid w:val="00E027CB"/>
    <w:rsid w:val="00E05106"/>
    <w:rsid w:val="00E05115"/>
    <w:rsid w:val="00E05B0B"/>
    <w:rsid w:val="00E05E06"/>
    <w:rsid w:val="00E06FDB"/>
    <w:rsid w:val="00E11912"/>
    <w:rsid w:val="00E12DA0"/>
    <w:rsid w:val="00E13F30"/>
    <w:rsid w:val="00E14CC6"/>
    <w:rsid w:val="00E15A4D"/>
    <w:rsid w:val="00E15E08"/>
    <w:rsid w:val="00E164F8"/>
    <w:rsid w:val="00E16507"/>
    <w:rsid w:val="00E17777"/>
    <w:rsid w:val="00E17A3F"/>
    <w:rsid w:val="00E17CCE"/>
    <w:rsid w:val="00E20271"/>
    <w:rsid w:val="00E20DC3"/>
    <w:rsid w:val="00E20EB5"/>
    <w:rsid w:val="00E21487"/>
    <w:rsid w:val="00E216BC"/>
    <w:rsid w:val="00E219A7"/>
    <w:rsid w:val="00E22AA9"/>
    <w:rsid w:val="00E22B9A"/>
    <w:rsid w:val="00E2332B"/>
    <w:rsid w:val="00E24FC5"/>
    <w:rsid w:val="00E2596E"/>
    <w:rsid w:val="00E31BCD"/>
    <w:rsid w:val="00E32EA7"/>
    <w:rsid w:val="00E33465"/>
    <w:rsid w:val="00E334BD"/>
    <w:rsid w:val="00E3417A"/>
    <w:rsid w:val="00E3420F"/>
    <w:rsid w:val="00E351B7"/>
    <w:rsid w:val="00E36B8A"/>
    <w:rsid w:val="00E36D21"/>
    <w:rsid w:val="00E37079"/>
    <w:rsid w:val="00E3729F"/>
    <w:rsid w:val="00E37519"/>
    <w:rsid w:val="00E37731"/>
    <w:rsid w:val="00E43323"/>
    <w:rsid w:val="00E45DA3"/>
    <w:rsid w:val="00E46EF3"/>
    <w:rsid w:val="00E46F58"/>
    <w:rsid w:val="00E47066"/>
    <w:rsid w:val="00E505E6"/>
    <w:rsid w:val="00E51579"/>
    <w:rsid w:val="00E51E31"/>
    <w:rsid w:val="00E55DB6"/>
    <w:rsid w:val="00E576CE"/>
    <w:rsid w:val="00E5772F"/>
    <w:rsid w:val="00E57CD6"/>
    <w:rsid w:val="00E6075C"/>
    <w:rsid w:val="00E60BEE"/>
    <w:rsid w:val="00E61303"/>
    <w:rsid w:val="00E62051"/>
    <w:rsid w:val="00E62986"/>
    <w:rsid w:val="00E62C15"/>
    <w:rsid w:val="00E62EFB"/>
    <w:rsid w:val="00E63972"/>
    <w:rsid w:val="00E63DAC"/>
    <w:rsid w:val="00E6416F"/>
    <w:rsid w:val="00E647E4"/>
    <w:rsid w:val="00E652DE"/>
    <w:rsid w:val="00E66714"/>
    <w:rsid w:val="00E67591"/>
    <w:rsid w:val="00E7018C"/>
    <w:rsid w:val="00E7067E"/>
    <w:rsid w:val="00E70C54"/>
    <w:rsid w:val="00E7181B"/>
    <w:rsid w:val="00E720EB"/>
    <w:rsid w:val="00E723C4"/>
    <w:rsid w:val="00E7312B"/>
    <w:rsid w:val="00E74041"/>
    <w:rsid w:val="00E74DCC"/>
    <w:rsid w:val="00E75F2F"/>
    <w:rsid w:val="00E76F8A"/>
    <w:rsid w:val="00E8142C"/>
    <w:rsid w:val="00E81C15"/>
    <w:rsid w:val="00E8574E"/>
    <w:rsid w:val="00E87A14"/>
    <w:rsid w:val="00E90475"/>
    <w:rsid w:val="00E906E3"/>
    <w:rsid w:val="00E91D06"/>
    <w:rsid w:val="00E9365C"/>
    <w:rsid w:val="00E939CD"/>
    <w:rsid w:val="00E9430F"/>
    <w:rsid w:val="00E94FA0"/>
    <w:rsid w:val="00E96CEC"/>
    <w:rsid w:val="00E9700A"/>
    <w:rsid w:val="00E9707A"/>
    <w:rsid w:val="00E972BD"/>
    <w:rsid w:val="00E972D6"/>
    <w:rsid w:val="00E97444"/>
    <w:rsid w:val="00EA1206"/>
    <w:rsid w:val="00EA1FEA"/>
    <w:rsid w:val="00EA37C0"/>
    <w:rsid w:val="00EA4114"/>
    <w:rsid w:val="00EA4829"/>
    <w:rsid w:val="00EA566A"/>
    <w:rsid w:val="00EA576F"/>
    <w:rsid w:val="00EA5E23"/>
    <w:rsid w:val="00EA7DA4"/>
    <w:rsid w:val="00EB0408"/>
    <w:rsid w:val="00EB146B"/>
    <w:rsid w:val="00EB16F4"/>
    <w:rsid w:val="00EB2C55"/>
    <w:rsid w:val="00EB392F"/>
    <w:rsid w:val="00EB4A99"/>
    <w:rsid w:val="00EB5B2F"/>
    <w:rsid w:val="00EB5DF9"/>
    <w:rsid w:val="00EB76C2"/>
    <w:rsid w:val="00EB79C1"/>
    <w:rsid w:val="00EC10F6"/>
    <w:rsid w:val="00EC1153"/>
    <w:rsid w:val="00EC13A8"/>
    <w:rsid w:val="00EC1775"/>
    <w:rsid w:val="00EC1DE9"/>
    <w:rsid w:val="00EC2189"/>
    <w:rsid w:val="00EC2986"/>
    <w:rsid w:val="00EC4D44"/>
    <w:rsid w:val="00EC7A3E"/>
    <w:rsid w:val="00ED0254"/>
    <w:rsid w:val="00ED064F"/>
    <w:rsid w:val="00ED238D"/>
    <w:rsid w:val="00ED2A18"/>
    <w:rsid w:val="00ED498B"/>
    <w:rsid w:val="00ED54F9"/>
    <w:rsid w:val="00ED5F17"/>
    <w:rsid w:val="00ED6AA3"/>
    <w:rsid w:val="00ED6BBB"/>
    <w:rsid w:val="00ED758A"/>
    <w:rsid w:val="00ED7AC4"/>
    <w:rsid w:val="00EE0F07"/>
    <w:rsid w:val="00EE1762"/>
    <w:rsid w:val="00EE1E2C"/>
    <w:rsid w:val="00EE61A2"/>
    <w:rsid w:val="00EE65CA"/>
    <w:rsid w:val="00EE7826"/>
    <w:rsid w:val="00EF0640"/>
    <w:rsid w:val="00EF19F5"/>
    <w:rsid w:val="00EF1BED"/>
    <w:rsid w:val="00EF2436"/>
    <w:rsid w:val="00EF2D31"/>
    <w:rsid w:val="00EF3912"/>
    <w:rsid w:val="00EF5F2D"/>
    <w:rsid w:val="00EF7214"/>
    <w:rsid w:val="00EF7414"/>
    <w:rsid w:val="00F022F8"/>
    <w:rsid w:val="00F02624"/>
    <w:rsid w:val="00F02C7F"/>
    <w:rsid w:val="00F056C6"/>
    <w:rsid w:val="00F061CF"/>
    <w:rsid w:val="00F06B61"/>
    <w:rsid w:val="00F0789D"/>
    <w:rsid w:val="00F07B15"/>
    <w:rsid w:val="00F13216"/>
    <w:rsid w:val="00F140EA"/>
    <w:rsid w:val="00F14AD1"/>
    <w:rsid w:val="00F160A9"/>
    <w:rsid w:val="00F17E0A"/>
    <w:rsid w:val="00F20B6F"/>
    <w:rsid w:val="00F20DA6"/>
    <w:rsid w:val="00F22666"/>
    <w:rsid w:val="00F234B4"/>
    <w:rsid w:val="00F23A49"/>
    <w:rsid w:val="00F24DDF"/>
    <w:rsid w:val="00F25273"/>
    <w:rsid w:val="00F25496"/>
    <w:rsid w:val="00F26B82"/>
    <w:rsid w:val="00F27CF3"/>
    <w:rsid w:val="00F30307"/>
    <w:rsid w:val="00F306FB"/>
    <w:rsid w:val="00F32F59"/>
    <w:rsid w:val="00F33A17"/>
    <w:rsid w:val="00F33FF5"/>
    <w:rsid w:val="00F34CC8"/>
    <w:rsid w:val="00F34E53"/>
    <w:rsid w:val="00F34ECF"/>
    <w:rsid w:val="00F3643D"/>
    <w:rsid w:val="00F36E48"/>
    <w:rsid w:val="00F42CF7"/>
    <w:rsid w:val="00F42EBE"/>
    <w:rsid w:val="00F44C6D"/>
    <w:rsid w:val="00F46A40"/>
    <w:rsid w:val="00F46EB3"/>
    <w:rsid w:val="00F478E4"/>
    <w:rsid w:val="00F504D8"/>
    <w:rsid w:val="00F51B1A"/>
    <w:rsid w:val="00F53822"/>
    <w:rsid w:val="00F54216"/>
    <w:rsid w:val="00F54BBD"/>
    <w:rsid w:val="00F54DAE"/>
    <w:rsid w:val="00F54E22"/>
    <w:rsid w:val="00F558BD"/>
    <w:rsid w:val="00F5604C"/>
    <w:rsid w:val="00F564CF"/>
    <w:rsid w:val="00F57332"/>
    <w:rsid w:val="00F60147"/>
    <w:rsid w:val="00F606BD"/>
    <w:rsid w:val="00F607BA"/>
    <w:rsid w:val="00F6120E"/>
    <w:rsid w:val="00F61279"/>
    <w:rsid w:val="00F62B10"/>
    <w:rsid w:val="00F6308E"/>
    <w:rsid w:val="00F63654"/>
    <w:rsid w:val="00F64419"/>
    <w:rsid w:val="00F647EB"/>
    <w:rsid w:val="00F64D2B"/>
    <w:rsid w:val="00F654BE"/>
    <w:rsid w:val="00F65509"/>
    <w:rsid w:val="00F66E3C"/>
    <w:rsid w:val="00F6736E"/>
    <w:rsid w:val="00F67563"/>
    <w:rsid w:val="00F67D86"/>
    <w:rsid w:val="00F705CD"/>
    <w:rsid w:val="00F72918"/>
    <w:rsid w:val="00F73BAC"/>
    <w:rsid w:val="00F7404C"/>
    <w:rsid w:val="00F7565C"/>
    <w:rsid w:val="00F75684"/>
    <w:rsid w:val="00F75FCD"/>
    <w:rsid w:val="00F814E0"/>
    <w:rsid w:val="00F81971"/>
    <w:rsid w:val="00F82374"/>
    <w:rsid w:val="00F83DA3"/>
    <w:rsid w:val="00F84B4A"/>
    <w:rsid w:val="00F85104"/>
    <w:rsid w:val="00F87080"/>
    <w:rsid w:val="00F87C5F"/>
    <w:rsid w:val="00F90394"/>
    <w:rsid w:val="00F90591"/>
    <w:rsid w:val="00F90C82"/>
    <w:rsid w:val="00F90E30"/>
    <w:rsid w:val="00F91056"/>
    <w:rsid w:val="00F93256"/>
    <w:rsid w:val="00F93568"/>
    <w:rsid w:val="00F94578"/>
    <w:rsid w:val="00F94948"/>
    <w:rsid w:val="00F95FDB"/>
    <w:rsid w:val="00F96028"/>
    <w:rsid w:val="00F96E56"/>
    <w:rsid w:val="00F97B32"/>
    <w:rsid w:val="00F97BD8"/>
    <w:rsid w:val="00F97F6E"/>
    <w:rsid w:val="00FA0E2F"/>
    <w:rsid w:val="00FA3E31"/>
    <w:rsid w:val="00FA523E"/>
    <w:rsid w:val="00FA56FA"/>
    <w:rsid w:val="00FA6AE4"/>
    <w:rsid w:val="00FB02B8"/>
    <w:rsid w:val="00FB2059"/>
    <w:rsid w:val="00FB4F61"/>
    <w:rsid w:val="00FB585D"/>
    <w:rsid w:val="00FB5B81"/>
    <w:rsid w:val="00FB5E4F"/>
    <w:rsid w:val="00FB71BD"/>
    <w:rsid w:val="00FB785D"/>
    <w:rsid w:val="00FC1819"/>
    <w:rsid w:val="00FC2C61"/>
    <w:rsid w:val="00FC3547"/>
    <w:rsid w:val="00FC372E"/>
    <w:rsid w:val="00FC3FA9"/>
    <w:rsid w:val="00FC4691"/>
    <w:rsid w:val="00FC4F8A"/>
    <w:rsid w:val="00FC507B"/>
    <w:rsid w:val="00FC6416"/>
    <w:rsid w:val="00FC6469"/>
    <w:rsid w:val="00FC746B"/>
    <w:rsid w:val="00FC76C6"/>
    <w:rsid w:val="00FC79DA"/>
    <w:rsid w:val="00FD1555"/>
    <w:rsid w:val="00FD1AC9"/>
    <w:rsid w:val="00FD427F"/>
    <w:rsid w:val="00FD48C6"/>
    <w:rsid w:val="00FD5268"/>
    <w:rsid w:val="00FD5629"/>
    <w:rsid w:val="00FD6651"/>
    <w:rsid w:val="00FD7137"/>
    <w:rsid w:val="00FE03A2"/>
    <w:rsid w:val="00FE0E43"/>
    <w:rsid w:val="00FE1733"/>
    <w:rsid w:val="00FE1BCC"/>
    <w:rsid w:val="00FE339D"/>
    <w:rsid w:val="00FE3B9A"/>
    <w:rsid w:val="00FE3BE1"/>
    <w:rsid w:val="00FE4AB0"/>
    <w:rsid w:val="00FE4B2C"/>
    <w:rsid w:val="00FE58AA"/>
    <w:rsid w:val="00FE6D27"/>
    <w:rsid w:val="00FE7B94"/>
    <w:rsid w:val="00FF07FF"/>
    <w:rsid w:val="00FF0918"/>
    <w:rsid w:val="00FF1409"/>
    <w:rsid w:val="00FF164C"/>
    <w:rsid w:val="00FF1723"/>
    <w:rsid w:val="00FF172C"/>
    <w:rsid w:val="00FF3F9C"/>
    <w:rsid w:val="00FF485B"/>
    <w:rsid w:val="00FF4B44"/>
    <w:rsid w:val="00FF4F60"/>
    <w:rsid w:val="00FF5132"/>
    <w:rsid w:val="00FF5821"/>
    <w:rsid w:val="00FF5F92"/>
    <w:rsid w:val="00FF6075"/>
    <w:rsid w:val="00FF7C41"/>
    <w:rsid w:val="00FF7CDE"/>
    <w:rsid w:val="00FF7EE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4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33CE5"/>
    <w:pPr>
      <w:spacing w:before="240" w:after="240" w:line="360" w:lineRule="auto"/>
      <w:jc w:val="both"/>
    </w:pPr>
    <w:rPr>
      <w:rFonts w:ascii="Times New Roman" w:hAnsi="Times New Roman"/>
      <w:sz w:val="24"/>
    </w:rPr>
  </w:style>
  <w:style w:type="paragraph" w:styleId="Pealkiri1">
    <w:name w:val="heading 1"/>
    <w:basedOn w:val="Normaallaad"/>
    <w:next w:val="Normaallaad"/>
    <w:link w:val="Pealkiri1Mrk"/>
    <w:uiPriority w:val="9"/>
    <w:qFormat/>
    <w:rsid w:val="00580E7F"/>
    <w:pPr>
      <w:keepNext/>
      <w:keepLines/>
      <w:numPr>
        <w:numId w:val="2"/>
      </w:numPr>
      <w:spacing w:line="240" w:lineRule="auto"/>
      <w:outlineLvl w:val="0"/>
    </w:pPr>
    <w:rPr>
      <w:rFonts w:eastAsiaTheme="majorEastAsia" w:cstheme="majorBidi"/>
      <w:b/>
      <w:bCs/>
      <w:szCs w:val="28"/>
    </w:rPr>
  </w:style>
  <w:style w:type="paragraph" w:styleId="Pealkiri2">
    <w:name w:val="heading 2"/>
    <w:basedOn w:val="Normaallaad"/>
    <w:next w:val="Normaallaad"/>
    <w:link w:val="Pealkiri2Mrk"/>
    <w:uiPriority w:val="9"/>
    <w:unhideWhenUsed/>
    <w:qFormat/>
    <w:rsid w:val="00BA439D"/>
    <w:pPr>
      <w:keepNext/>
      <w:keepLines/>
      <w:numPr>
        <w:ilvl w:val="1"/>
        <w:numId w:val="2"/>
      </w:numPr>
      <w:spacing w:before="480" w:line="240" w:lineRule="auto"/>
      <w:outlineLvl w:val="1"/>
    </w:pPr>
    <w:rPr>
      <w:rFonts w:eastAsiaTheme="majorEastAsia" w:cstheme="majorBidi"/>
      <w:b/>
      <w:bCs/>
      <w:szCs w:val="26"/>
    </w:rPr>
  </w:style>
  <w:style w:type="paragraph" w:styleId="Pealkiri3">
    <w:name w:val="heading 3"/>
    <w:basedOn w:val="Normaallaad"/>
    <w:next w:val="Normaallaad"/>
    <w:link w:val="Pealkiri3Mrk"/>
    <w:uiPriority w:val="9"/>
    <w:unhideWhenUsed/>
    <w:qFormat/>
    <w:rsid w:val="00175E35"/>
    <w:pPr>
      <w:keepNext/>
      <w:keepLines/>
      <w:numPr>
        <w:ilvl w:val="2"/>
        <w:numId w:val="2"/>
      </w:numPr>
      <w:spacing w:before="480"/>
      <w:outlineLvl w:val="2"/>
    </w:pPr>
    <w:rPr>
      <w:rFonts w:eastAsiaTheme="majorEastAsia" w:cstheme="majorBidi"/>
      <w:b/>
      <w:bCs/>
    </w:rPr>
  </w:style>
  <w:style w:type="paragraph" w:styleId="Pealkiri4">
    <w:name w:val="heading 4"/>
    <w:basedOn w:val="Normaallaad"/>
    <w:next w:val="Normaallaad"/>
    <w:link w:val="Pealkiri4Mrk"/>
    <w:uiPriority w:val="9"/>
    <w:semiHidden/>
    <w:unhideWhenUsed/>
    <w:qFormat/>
    <w:rsid w:val="007451E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Pealkiri5">
    <w:name w:val="heading 5"/>
    <w:basedOn w:val="Normaallaad"/>
    <w:next w:val="Normaallaad"/>
    <w:link w:val="Pealkiri5Mrk"/>
    <w:uiPriority w:val="9"/>
    <w:semiHidden/>
    <w:unhideWhenUsed/>
    <w:qFormat/>
    <w:rsid w:val="007451E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Pealkiri6">
    <w:name w:val="heading 6"/>
    <w:basedOn w:val="Normaallaad"/>
    <w:next w:val="Normaallaad"/>
    <w:link w:val="Pealkiri6Mrk"/>
    <w:uiPriority w:val="9"/>
    <w:semiHidden/>
    <w:unhideWhenUsed/>
    <w:qFormat/>
    <w:rsid w:val="007451E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Pealkiri7">
    <w:name w:val="heading 7"/>
    <w:basedOn w:val="Normaallaad"/>
    <w:next w:val="Normaallaad"/>
    <w:link w:val="Pealkiri7Mrk"/>
    <w:uiPriority w:val="9"/>
    <w:semiHidden/>
    <w:unhideWhenUsed/>
    <w:qFormat/>
    <w:rsid w:val="007451E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Pealkiri8">
    <w:name w:val="heading 8"/>
    <w:basedOn w:val="Normaallaad"/>
    <w:next w:val="Normaallaad"/>
    <w:link w:val="Pealkiri8Mrk"/>
    <w:uiPriority w:val="9"/>
    <w:semiHidden/>
    <w:unhideWhenUsed/>
    <w:qFormat/>
    <w:rsid w:val="007451E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Pealkiri9">
    <w:name w:val="heading 9"/>
    <w:basedOn w:val="Normaallaad"/>
    <w:next w:val="Normaallaad"/>
    <w:link w:val="Pealkiri9Mrk"/>
    <w:uiPriority w:val="9"/>
    <w:semiHidden/>
    <w:unhideWhenUsed/>
    <w:qFormat/>
    <w:rsid w:val="007451E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261E0A"/>
    <w:rPr>
      <w:color w:val="0000FF" w:themeColor="hyperlink"/>
      <w:u w:val="single"/>
    </w:rPr>
  </w:style>
  <w:style w:type="paragraph" w:styleId="Jutumullitekst">
    <w:name w:val="Balloon Text"/>
    <w:basedOn w:val="Normaallaad"/>
    <w:link w:val="JutumullitekstMrk"/>
    <w:uiPriority w:val="99"/>
    <w:semiHidden/>
    <w:unhideWhenUsed/>
    <w:rsid w:val="004A571A"/>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4A571A"/>
    <w:rPr>
      <w:rFonts w:ascii="Tahoma" w:hAnsi="Tahoma" w:cs="Tahoma"/>
      <w:sz w:val="16"/>
      <w:szCs w:val="16"/>
    </w:rPr>
  </w:style>
  <w:style w:type="table" w:styleId="Kontuurtabel">
    <w:name w:val="Table Grid"/>
    <w:basedOn w:val="Normaaltabel"/>
    <w:uiPriority w:val="59"/>
    <w:rsid w:val="00803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aldis">
    <w:name w:val="caption"/>
    <w:basedOn w:val="Normaallaad"/>
    <w:next w:val="Normaallaad"/>
    <w:link w:val="PealdisMrk"/>
    <w:uiPriority w:val="35"/>
    <w:unhideWhenUsed/>
    <w:qFormat/>
    <w:rsid w:val="006F2D72"/>
    <w:pPr>
      <w:spacing w:line="240" w:lineRule="auto"/>
    </w:pPr>
    <w:rPr>
      <w:b/>
      <w:bCs/>
      <w:szCs w:val="18"/>
    </w:rPr>
  </w:style>
  <w:style w:type="character" w:customStyle="1" w:styleId="Pealkiri1Mrk">
    <w:name w:val="Pealkiri 1 Märk"/>
    <w:basedOn w:val="Liguvaikefont"/>
    <w:link w:val="Pealkiri1"/>
    <w:uiPriority w:val="9"/>
    <w:rsid w:val="00580E7F"/>
    <w:rPr>
      <w:rFonts w:ascii="Times New Roman" w:eastAsiaTheme="majorEastAsia" w:hAnsi="Times New Roman" w:cstheme="majorBidi"/>
      <w:b/>
      <w:bCs/>
      <w:sz w:val="24"/>
      <w:szCs w:val="28"/>
    </w:rPr>
  </w:style>
  <w:style w:type="paragraph" w:styleId="Loendilik">
    <w:name w:val="List Paragraph"/>
    <w:basedOn w:val="Normaallaad"/>
    <w:uiPriority w:val="34"/>
    <w:qFormat/>
    <w:rsid w:val="000F2E3D"/>
    <w:pPr>
      <w:ind w:left="720"/>
      <w:contextualSpacing/>
    </w:pPr>
  </w:style>
  <w:style w:type="paragraph" w:styleId="Vahedeta">
    <w:name w:val="No Spacing"/>
    <w:link w:val="VahedetaMrk"/>
    <w:uiPriority w:val="1"/>
    <w:qFormat/>
    <w:rsid w:val="00A01A08"/>
    <w:pPr>
      <w:spacing w:after="0" w:line="240" w:lineRule="auto"/>
    </w:pPr>
    <w:rPr>
      <w:rFonts w:ascii="Calibri" w:eastAsia="Times New Roman" w:hAnsi="Calibri" w:cs="Times New Roman"/>
    </w:rPr>
  </w:style>
  <w:style w:type="character" w:customStyle="1" w:styleId="VahedetaMrk">
    <w:name w:val="Vahedeta Märk"/>
    <w:link w:val="Vahedeta"/>
    <w:uiPriority w:val="1"/>
    <w:rsid w:val="00A01A08"/>
    <w:rPr>
      <w:rFonts w:ascii="Calibri" w:eastAsia="Times New Roman" w:hAnsi="Calibri" w:cs="Times New Roman"/>
    </w:rPr>
  </w:style>
  <w:style w:type="paragraph" w:styleId="Sisukorrapealkiri">
    <w:name w:val="TOC Heading"/>
    <w:basedOn w:val="Pealkiri1"/>
    <w:next w:val="Normaallaad"/>
    <w:uiPriority w:val="39"/>
    <w:semiHidden/>
    <w:unhideWhenUsed/>
    <w:qFormat/>
    <w:rsid w:val="00FE3BE1"/>
    <w:pPr>
      <w:jc w:val="left"/>
      <w:outlineLvl w:val="9"/>
    </w:pPr>
    <w:rPr>
      <w:lang w:eastAsia="et-EE"/>
    </w:rPr>
  </w:style>
  <w:style w:type="paragraph" w:styleId="SK1">
    <w:name w:val="toc 1"/>
    <w:basedOn w:val="Normaallaad"/>
    <w:next w:val="Normaallaad"/>
    <w:autoRedefine/>
    <w:uiPriority w:val="39"/>
    <w:unhideWhenUsed/>
    <w:rsid w:val="00881E16"/>
    <w:pPr>
      <w:tabs>
        <w:tab w:val="right" w:leader="dot" w:pos="9060"/>
      </w:tabs>
      <w:spacing w:before="0" w:after="0"/>
    </w:pPr>
  </w:style>
  <w:style w:type="character" w:customStyle="1" w:styleId="Pealkiri2Mrk">
    <w:name w:val="Pealkiri 2 Märk"/>
    <w:basedOn w:val="Liguvaikefont"/>
    <w:link w:val="Pealkiri2"/>
    <w:uiPriority w:val="9"/>
    <w:rsid w:val="00BA439D"/>
    <w:rPr>
      <w:rFonts w:ascii="Times New Roman" w:eastAsiaTheme="majorEastAsia" w:hAnsi="Times New Roman" w:cstheme="majorBidi"/>
      <w:b/>
      <w:bCs/>
      <w:sz w:val="24"/>
      <w:szCs w:val="26"/>
    </w:rPr>
  </w:style>
  <w:style w:type="character" w:styleId="Kommentaariviide">
    <w:name w:val="annotation reference"/>
    <w:basedOn w:val="Liguvaikefont"/>
    <w:uiPriority w:val="99"/>
    <w:semiHidden/>
    <w:unhideWhenUsed/>
    <w:rsid w:val="00006B73"/>
    <w:rPr>
      <w:sz w:val="16"/>
      <w:szCs w:val="16"/>
    </w:rPr>
  </w:style>
  <w:style w:type="paragraph" w:styleId="Kommentaaritekst">
    <w:name w:val="annotation text"/>
    <w:basedOn w:val="Normaallaad"/>
    <w:link w:val="KommentaaritekstMrk"/>
    <w:uiPriority w:val="99"/>
    <w:semiHidden/>
    <w:unhideWhenUsed/>
    <w:rsid w:val="00006B73"/>
    <w:pPr>
      <w:spacing w:line="240" w:lineRule="auto"/>
    </w:pPr>
    <w:rPr>
      <w:sz w:val="20"/>
      <w:szCs w:val="20"/>
    </w:rPr>
  </w:style>
  <w:style w:type="character" w:customStyle="1" w:styleId="KommentaaritekstMrk">
    <w:name w:val="Kommentaari tekst Märk"/>
    <w:basedOn w:val="Liguvaikefont"/>
    <w:link w:val="Kommentaaritekst"/>
    <w:uiPriority w:val="99"/>
    <w:semiHidden/>
    <w:rsid w:val="00006B73"/>
    <w:rPr>
      <w:rFonts w:ascii="Times New Roman" w:hAnsi="Times New Roman"/>
      <w:sz w:val="20"/>
      <w:szCs w:val="20"/>
    </w:rPr>
  </w:style>
  <w:style w:type="paragraph" w:styleId="Kommentaariteema">
    <w:name w:val="annotation subject"/>
    <w:basedOn w:val="Kommentaaritekst"/>
    <w:next w:val="Kommentaaritekst"/>
    <w:link w:val="KommentaariteemaMrk"/>
    <w:uiPriority w:val="99"/>
    <w:semiHidden/>
    <w:unhideWhenUsed/>
    <w:rsid w:val="00006B73"/>
    <w:rPr>
      <w:b/>
      <w:bCs/>
    </w:rPr>
  </w:style>
  <w:style w:type="character" w:customStyle="1" w:styleId="KommentaariteemaMrk">
    <w:name w:val="Kommentaari teema Märk"/>
    <w:basedOn w:val="KommentaaritekstMrk"/>
    <w:link w:val="Kommentaariteema"/>
    <w:uiPriority w:val="99"/>
    <w:semiHidden/>
    <w:rsid w:val="00006B73"/>
    <w:rPr>
      <w:rFonts w:ascii="Times New Roman" w:hAnsi="Times New Roman"/>
      <w:b/>
      <w:bCs/>
      <w:sz w:val="20"/>
      <w:szCs w:val="20"/>
    </w:rPr>
  </w:style>
  <w:style w:type="paragraph" w:styleId="Allmrkusetekst">
    <w:name w:val="footnote text"/>
    <w:basedOn w:val="Normaallaad"/>
    <w:link w:val="AllmrkusetekstMrk"/>
    <w:uiPriority w:val="99"/>
    <w:unhideWhenUsed/>
    <w:rsid w:val="00006B73"/>
    <w:pPr>
      <w:spacing w:before="0" w:after="0" w:line="240" w:lineRule="auto"/>
    </w:pPr>
    <w:rPr>
      <w:sz w:val="20"/>
      <w:szCs w:val="20"/>
    </w:rPr>
  </w:style>
  <w:style w:type="character" w:customStyle="1" w:styleId="AllmrkusetekstMrk">
    <w:name w:val="Allmärkuse tekst Märk"/>
    <w:basedOn w:val="Liguvaikefont"/>
    <w:link w:val="Allmrkusetekst"/>
    <w:uiPriority w:val="99"/>
    <w:rsid w:val="00006B73"/>
    <w:rPr>
      <w:rFonts w:ascii="Times New Roman" w:hAnsi="Times New Roman"/>
      <w:sz w:val="20"/>
      <w:szCs w:val="20"/>
    </w:rPr>
  </w:style>
  <w:style w:type="character" w:styleId="Allmrkuseviide">
    <w:name w:val="footnote reference"/>
    <w:basedOn w:val="Liguvaikefont"/>
    <w:unhideWhenUsed/>
    <w:rsid w:val="00006B73"/>
    <w:rPr>
      <w:vertAlign w:val="superscript"/>
    </w:rPr>
  </w:style>
  <w:style w:type="character" w:customStyle="1" w:styleId="Pealkiri3Mrk">
    <w:name w:val="Pealkiri 3 Märk"/>
    <w:basedOn w:val="Liguvaikefont"/>
    <w:link w:val="Pealkiri3"/>
    <w:uiPriority w:val="9"/>
    <w:rsid w:val="00175E35"/>
    <w:rPr>
      <w:rFonts w:ascii="Times New Roman" w:eastAsiaTheme="majorEastAsia" w:hAnsi="Times New Roman" w:cstheme="majorBidi"/>
      <w:b/>
      <w:bCs/>
      <w:sz w:val="24"/>
    </w:rPr>
  </w:style>
  <w:style w:type="character" w:customStyle="1" w:styleId="Pealkiri4Mrk">
    <w:name w:val="Pealkiri 4 Märk"/>
    <w:basedOn w:val="Liguvaikefont"/>
    <w:link w:val="Pealkiri4"/>
    <w:uiPriority w:val="9"/>
    <w:semiHidden/>
    <w:rsid w:val="007451E8"/>
    <w:rPr>
      <w:rFonts w:asciiTheme="majorHAnsi" w:eastAsiaTheme="majorEastAsia" w:hAnsiTheme="majorHAnsi" w:cstheme="majorBidi"/>
      <w:b/>
      <w:bCs/>
      <w:i/>
      <w:iCs/>
      <w:color w:val="4F81BD" w:themeColor="accent1"/>
      <w:sz w:val="24"/>
    </w:rPr>
  </w:style>
  <w:style w:type="character" w:customStyle="1" w:styleId="Pealkiri5Mrk">
    <w:name w:val="Pealkiri 5 Märk"/>
    <w:basedOn w:val="Liguvaikefont"/>
    <w:link w:val="Pealkiri5"/>
    <w:uiPriority w:val="9"/>
    <w:semiHidden/>
    <w:rsid w:val="007451E8"/>
    <w:rPr>
      <w:rFonts w:asciiTheme="majorHAnsi" w:eastAsiaTheme="majorEastAsia" w:hAnsiTheme="majorHAnsi" w:cstheme="majorBidi"/>
      <w:color w:val="243F60" w:themeColor="accent1" w:themeShade="7F"/>
      <w:sz w:val="24"/>
    </w:rPr>
  </w:style>
  <w:style w:type="character" w:customStyle="1" w:styleId="Pealkiri6Mrk">
    <w:name w:val="Pealkiri 6 Märk"/>
    <w:basedOn w:val="Liguvaikefont"/>
    <w:link w:val="Pealkiri6"/>
    <w:uiPriority w:val="9"/>
    <w:semiHidden/>
    <w:rsid w:val="007451E8"/>
    <w:rPr>
      <w:rFonts w:asciiTheme="majorHAnsi" w:eastAsiaTheme="majorEastAsia" w:hAnsiTheme="majorHAnsi" w:cstheme="majorBidi"/>
      <w:i/>
      <w:iCs/>
      <w:color w:val="243F60" w:themeColor="accent1" w:themeShade="7F"/>
      <w:sz w:val="24"/>
    </w:rPr>
  </w:style>
  <w:style w:type="character" w:customStyle="1" w:styleId="Pealkiri7Mrk">
    <w:name w:val="Pealkiri 7 Märk"/>
    <w:basedOn w:val="Liguvaikefont"/>
    <w:link w:val="Pealkiri7"/>
    <w:uiPriority w:val="9"/>
    <w:semiHidden/>
    <w:rsid w:val="007451E8"/>
    <w:rPr>
      <w:rFonts w:asciiTheme="majorHAnsi" w:eastAsiaTheme="majorEastAsia" w:hAnsiTheme="majorHAnsi" w:cstheme="majorBidi"/>
      <w:i/>
      <w:iCs/>
      <w:color w:val="404040" w:themeColor="text1" w:themeTint="BF"/>
      <w:sz w:val="24"/>
    </w:rPr>
  </w:style>
  <w:style w:type="character" w:customStyle="1" w:styleId="Pealkiri8Mrk">
    <w:name w:val="Pealkiri 8 Märk"/>
    <w:basedOn w:val="Liguvaikefont"/>
    <w:link w:val="Pealkiri8"/>
    <w:uiPriority w:val="9"/>
    <w:semiHidden/>
    <w:rsid w:val="007451E8"/>
    <w:rPr>
      <w:rFonts w:asciiTheme="majorHAnsi" w:eastAsiaTheme="majorEastAsia" w:hAnsiTheme="majorHAnsi" w:cstheme="majorBidi"/>
      <w:color w:val="404040" w:themeColor="text1" w:themeTint="BF"/>
      <w:sz w:val="20"/>
      <w:szCs w:val="20"/>
    </w:rPr>
  </w:style>
  <w:style w:type="character" w:customStyle="1" w:styleId="Pealkiri9Mrk">
    <w:name w:val="Pealkiri 9 Märk"/>
    <w:basedOn w:val="Liguvaikefont"/>
    <w:link w:val="Pealkiri9"/>
    <w:uiPriority w:val="9"/>
    <w:semiHidden/>
    <w:rsid w:val="007451E8"/>
    <w:rPr>
      <w:rFonts w:asciiTheme="majorHAnsi" w:eastAsiaTheme="majorEastAsia" w:hAnsiTheme="majorHAnsi" w:cstheme="majorBidi"/>
      <w:i/>
      <w:iCs/>
      <w:color w:val="404040" w:themeColor="text1" w:themeTint="BF"/>
      <w:sz w:val="20"/>
      <w:szCs w:val="20"/>
    </w:rPr>
  </w:style>
  <w:style w:type="paragraph" w:styleId="SK2">
    <w:name w:val="toc 2"/>
    <w:basedOn w:val="Normaallaad"/>
    <w:next w:val="Normaallaad"/>
    <w:autoRedefine/>
    <w:uiPriority w:val="39"/>
    <w:unhideWhenUsed/>
    <w:rsid w:val="00A14DC1"/>
    <w:pPr>
      <w:tabs>
        <w:tab w:val="left" w:pos="851"/>
        <w:tab w:val="right" w:leader="dot" w:pos="9062"/>
      </w:tabs>
      <w:spacing w:before="0" w:after="0"/>
      <w:ind w:left="238"/>
    </w:pPr>
  </w:style>
  <w:style w:type="paragraph" w:styleId="Pis">
    <w:name w:val="header"/>
    <w:basedOn w:val="Normaallaad"/>
    <w:link w:val="PisMrk"/>
    <w:uiPriority w:val="99"/>
    <w:unhideWhenUsed/>
    <w:rsid w:val="00183618"/>
    <w:pPr>
      <w:tabs>
        <w:tab w:val="center" w:pos="4536"/>
        <w:tab w:val="right" w:pos="9072"/>
      </w:tabs>
      <w:spacing w:before="0" w:after="0" w:line="240" w:lineRule="auto"/>
    </w:pPr>
  </w:style>
  <w:style w:type="character" w:customStyle="1" w:styleId="PisMrk">
    <w:name w:val="Päis Märk"/>
    <w:basedOn w:val="Liguvaikefont"/>
    <w:link w:val="Pis"/>
    <w:uiPriority w:val="99"/>
    <w:rsid w:val="00183618"/>
    <w:rPr>
      <w:rFonts w:ascii="Times New Roman" w:hAnsi="Times New Roman"/>
      <w:sz w:val="24"/>
    </w:rPr>
  </w:style>
  <w:style w:type="paragraph" w:styleId="Jalus">
    <w:name w:val="footer"/>
    <w:basedOn w:val="Normaallaad"/>
    <w:link w:val="JalusMrk"/>
    <w:uiPriority w:val="99"/>
    <w:unhideWhenUsed/>
    <w:rsid w:val="00183618"/>
    <w:pPr>
      <w:tabs>
        <w:tab w:val="center" w:pos="4536"/>
        <w:tab w:val="right" w:pos="9072"/>
      </w:tabs>
      <w:spacing w:before="0" w:after="0" w:line="240" w:lineRule="auto"/>
    </w:pPr>
  </w:style>
  <w:style w:type="character" w:customStyle="1" w:styleId="JalusMrk">
    <w:name w:val="Jalus Märk"/>
    <w:basedOn w:val="Liguvaikefont"/>
    <w:link w:val="Jalus"/>
    <w:uiPriority w:val="99"/>
    <w:rsid w:val="00183618"/>
    <w:rPr>
      <w:rFonts w:ascii="Times New Roman" w:hAnsi="Times New Roman"/>
      <w:sz w:val="24"/>
    </w:rPr>
  </w:style>
  <w:style w:type="paragraph" w:styleId="SK3">
    <w:name w:val="toc 3"/>
    <w:basedOn w:val="Normaallaad"/>
    <w:next w:val="Normaallaad"/>
    <w:autoRedefine/>
    <w:uiPriority w:val="39"/>
    <w:unhideWhenUsed/>
    <w:rsid w:val="004628AC"/>
    <w:pPr>
      <w:spacing w:before="0" w:after="0"/>
      <w:ind w:left="482"/>
    </w:pPr>
  </w:style>
  <w:style w:type="numbering" w:customStyle="1" w:styleId="Laad1">
    <w:name w:val="Laad1"/>
    <w:uiPriority w:val="99"/>
    <w:rsid w:val="0075306E"/>
    <w:pPr>
      <w:numPr>
        <w:numId w:val="1"/>
      </w:numPr>
    </w:pPr>
  </w:style>
  <w:style w:type="paragraph" w:styleId="Normaallaadveeb">
    <w:name w:val="Normal (Web)"/>
    <w:basedOn w:val="Normaallaad"/>
    <w:uiPriority w:val="99"/>
    <w:semiHidden/>
    <w:unhideWhenUsed/>
    <w:rsid w:val="00484C1D"/>
    <w:pPr>
      <w:spacing w:before="100" w:beforeAutospacing="1" w:after="100" w:afterAutospacing="1" w:line="240" w:lineRule="auto"/>
      <w:jc w:val="left"/>
    </w:pPr>
    <w:rPr>
      <w:rFonts w:eastAsia="Times New Roman" w:cs="Times New Roman"/>
      <w:szCs w:val="24"/>
      <w:lang w:eastAsia="et-EE"/>
    </w:rPr>
  </w:style>
  <w:style w:type="character" w:styleId="Klastatudhperlink">
    <w:name w:val="FollowedHyperlink"/>
    <w:basedOn w:val="Liguvaikefont"/>
    <w:uiPriority w:val="99"/>
    <w:semiHidden/>
    <w:unhideWhenUsed/>
    <w:rsid w:val="00A33E22"/>
    <w:rPr>
      <w:color w:val="800080" w:themeColor="followedHyperlink"/>
      <w:u w:val="single"/>
    </w:rPr>
  </w:style>
  <w:style w:type="paragraph" w:customStyle="1" w:styleId="MTDisplayEquation">
    <w:name w:val="MTDisplayEquation"/>
    <w:basedOn w:val="Normaallaad"/>
    <w:next w:val="Normaallaad"/>
    <w:link w:val="MTDisplayEquationMrk"/>
    <w:rsid w:val="0090210F"/>
    <w:pPr>
      <w:tabs>
        <w:tab w:val="center" w:pos="4540"/>
        <w:tab w:val="right" w:pos="9080"/>
      </w:tabs>
      <w:spacing w:before="0"/>
    </w:pPr>
  </w:style>
  <w:style w:type="character" w:customStyle="1" w:styleId="MTDisplayEquationMrk">
    <w:name w:val="MTDisplayEquation Märk"/>
    <w:basedOn w:val="Liguvaikefont"/>
    <w:link w:val="MTDisplayEquation"/>
    <w:rsid w:val="0090210F"/>
    <w:rPr>
      <w:rFonts w:ascii="Times New Roman" w:hAnsi="Times New Roman"/>
      <w:sz w:val="24"/>
    </w:rPr>
  </w:style>
  <w:style w:type="character" w:customStyle="1" w:styleId="pealkiri40">
    <w:name w:val="pealkiri4"/>
    <w:basedOn w:val="Liguvaikefont"/>
    <w:rsid w:val="00A73810"/>
    <w:rPr>
      <w:rFonts w:ascii="Arial" w:hAnsi="Arial" w:cs="Arial" w:hint="default"/>
      <w:b/>
      <w:bCs/>
      <w:strike w:val="0"/>
      <w:dstrike w:val="0"/>
      <w:color w:val="BE302D"/>
      <w:sz w:val="27"/>
      <w:szCs w:val="27"/>
      <w:u w:val="none"/>
      <w:effect w:val="none"/>
    </w:rPr>
  </w:style>
  <w:style w:type="character" w:customStyle="1" w:styleId="deftxt1">
    <w:name w:val="deftxt1"/>
    <w:basedOn w:val="Liguvaikefont"/>
    <w:rsid w:val="00EB79C1"/>
    <w:rPr>
      <w:rFonts w:ascii="Verdana" w:hAnsi="Verdana" w:hint="default"/>
      <w:strike w:val="0"/>
      <w:dstrike w:val="0"/>
      <w:color w:val="000000"/>
      <w:sz w:val="17"/>
      <w:szCs w:val="17"/>
      <w:u w:val="none"/>
      <w:effect w:val="none"/>
    </w:rPr>
  </w:style>
  <w:style w:type="character" w:customStyle="1" w:styleId="apple-converted-space">
    <w:name w:val="apple-converted-space"/>
    <w:basedOn w:val="Liguvaikefont"/>
    <w:rsid w:val="00140A37"/>
  </w:style>
  <w:style w:type="character" w:customStyle="1" w:styleId="PealdisMrk">
    <w:name w:val="Pealdis Märk"/>
    <w:link w:val="Pealdis"/>
    <w:uiPriority w:val="35"/>
    <w:locked/>
    <w:rsid w:val="00E37731"/>
    <w:rPr>
      <w:rFonts w:ascii="Times New Roman" w:hAnsi="Times New Roman"/>
      <w:b/>
      <w:bCs/>
      <w:sz w:val="24"/>
      <w:szCs w:val="18"/>
    </w:rPr>
  </w:style>
  <w:style w:type="paragraph" w:styleId="Lpumrkusetekst">
    <w:name w:val="endnote text"/>
    <w:basedOn w:val="Normaallaad"/>
    <w:link w:val="LpumrkusetekstMrk"/>
    <w:uiPriority w:val="99"/>
    <w:unhideWhenUsed/>
    <w:qFormat/>
    <w:rsid w:val="00E37731"/>
    <w:pPr>
      <w:spacing w:before="0" w:after="0" w:line="240" w:lineRule="auto"/>
    </w:pPr>
    <w:rPr>
      <w:szCs w:val="20"/>
    </w:rPr>
  </w:style>
  <w:style w:type="character" w:customStyle="1" w:styleId="LpumrkusetekstMrk">
    <w:name w:val="Lõpumärkuse tekst Märk"/>
    <w:basedOn w:val="Liguvaikefont"/>
    <w:link w:val="Lpumrkusetekst"/>
    <w:uiPriority w:val="99"/>
    <w:rsid w:val="00E37731"/>
    <w:rPr>
      <w:rFonts w:ascii="Times New Roman" w:hAnsi="Times New Roman"/>
      <w:sz w:val="24"/>
      <w:szCs w:val="20"/>
    </w:rPr>
  </w:style>
  <w:style w:type="character" w:styleId="Lpumrkuseviide">
    <w:name w:val="endnote reference"/>
    <w:basedOn w:val="Liguvaikefont"/>
    <w:uiPriority w:val="99"/>
    <w:unhideWhenUsed/>
    <w:rsid w:val="00E37731"/>
    <w:rPr>
      <w:vertAlign w:val="baseline"/>
    </w:rPr>
  </w:style>
  <w:style w:type="character" w:customStyle="1" w:styleId="notranslate">
    <w:name w:val="notranslate"/>
    <w:basedOn w:val="Liguvaikefont"/>
    <w:rsid w:val="00EB5B2F"/>
  </w:style>
  <w:style w:type="table" w:customStyle="1" w:styleId="Heleruuttabel1rhk31">
    <w:name w:val="Hele ruuttabel 1 – rõhk 31"/>
    <w:basedOn w:val="Normaaltabel"/>
    <w:uiPriority w:val="46"/>
    <w:rsid w:val="001D7EA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Heleruuttabel1rhk310">
    <w:name w:val="Hele ruuttabel 1 – rõhk 31"/>
    <w:basedOn w:val="Normaaltabel"/>
    <w:uiPriority w:val="46"/>
    <w:rsid w:val="00054F60"/>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Redaktsioon">
    <w:name w:val="Revision"/>
    <w:hidden/>
    <w:uiPriority w:val="99"/>
    <w:semiHidden/>
    <w:rsid w:val="00054F60"/>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33CE5"/>
    <w:pPr>
      <w:spacing w:before="240" w:after="240" w:line="360" w:lineRule="auto"/>
      <w:jc w:val="both"/>
    </w:pPr>
    <w:rPr>
      <w:rFonts w:ascii="Times New Roman" w:hAnsi="Times New Roman"/>
      <w:sz w:val="24"/>
    </w:rPr>
  </w:style>
  <w:style w:type="paragraph" w:styleId="Pealkiri1">
    <w:name w:val="heading 1"/>
    <w:basedOn w:val="Normaallaad"/>
    <w:next w:val="Normaallaad"/>
    <w:link w:val="Pealkiri1Mrk"/>
    <w:uiPriority w:val="9"/>
    <w:qFormat/>
    <w:rsid w:val="00580E7F"/>
    <w:pPr>
      <w:keepNext/>
      <w:keepLines/>
      <w:numPr>
        <w:numId w:val="2"/>
      </w:numPr>
      <w:spacing w:line="240" w:lineRule="auto"/>
      <w:outlineLvl w:val="0"/>
    </w:pPr>
    <w:rPr>
      <w:rFonts w:eastAsiaTheme="majorEastAsia" w:cstheme="majorBidi"/>
      <w:b/>
      <w:bCs/>
      <w:szCs w:val="28"/>
    </w:rPr>
  </w:style>
  <w:style w:type="paragraph" w:styleId="Pealkiri2">
    <w:name w:val="heading 2"/>
    <w:basedOn w:val="Normaallaad"/>
    <w:next w:val="Normaallaad"/>
    <w:link w:val="Pealkiri2Mrk"/>
    <w:uiPriority w:val="9"/>
    <w:unhideWhenUsed/>
    <w:qFormat/>
    <w:rsid w:val="00BA439D"/>
    <w:pPr>
      <w:keepNext/>
      <w:keepLines/>
      <w:numPr>
        <w:ilvl w:val="1"/>
        <w:numId w:val="2"/>
      </w:numPr>
      <w:spacing w:before="480" w:line="240" w:lineRule="auto"/>
      <w:outlineLvl w:val="1"/>
    </w:pPr>
    <w:rPr>
      <w:rFonts w:eastAsiaTheme="majorEastAsia" w:cstheme="majorBidi"/>
      <w:b/>
      <w:bCs/>
      <w:szCs w:val="26"/>
    </w:rPr>
  </w:style>
  <w:style w:type="paragraph" w:styleId="Pealkiri3">
    <w:name w:val="heading 3"/>
    <w:basedOn w:val="Normaallaad"/>
    <w:next w:val="Normaallaad"/>
    <w:link w:val="Pealkiri3Mrk"/>
    <w:uiPriority w:val="9"/>
    <w:unhideWhenUsed/>
    <w:qFormat/>
    <w:rsid w:val="00175E35"/>
    <w:pPr>
      <w:keepNext/>
      <w:keepLines/>
      <w:numPr>
        <w:ilvl w:val="2"/>
        <w:numId w:val="2"/>
      </w:numPr>
      <w:spacing w:before="480"/>
      <w:outlineLvl w:val="2"/>
    </w:pPr>
    <w:rPr>
      <w:rFonts w:eastAsiaTheme="majorEastAsia" w:cstheme="majorBidi"/>
      <w:b/>
      <w:bCs/>
    </w:rPr>
  </w:style>
  <w:style w:type="paragraph" w:styleId="Pealkiri4">
    <w:name w:val="heading 4"/>
    <w:basedOn w:val="Normaallaad"/>
    <w:next w:val="Normaallaad"/>
    <w:link w:val="Pealkiri4Mrk"/>
    <w:uiPriority w:val="9"/>
    <w:semiHidden/>
    <w:unhideWhenUsed/>
    <w:qFormat/>
    <w:rsid w:val="007451E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Pealkiri5">
    <w:name w:val="heading 5"/>
    <w:basedOn w:val="Normaallaad"/>
    <w:next w:val="Normaallaad"/>
    <w:link w:val="Pealkiri5Mrk"/>
    <w:uiPriority w:val="9"/>
    <w:semiHidden/>
    <w:unhideWhenUsed/>
    <w:qFormat/>
    <w:rsid w:val="007451E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Pealkiri6">
    <w:name w:val="heading 6"/>
    <w:basedOn w:val="Normaallaad"/>
    <w:next w:val="Normaallaad"/>
    <w:link w:val="Pealkiri6Mrk"/>
    <w:uiPriority w:val="9"/>
    <w:semiHidden/>
    <w:unhideWhenUsed/>
    <w:qFormat/>
    <w:rsid w:val="007451E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Pealkiri7">
    <w:name w:val="heading 7"/>
    <w:basedOn w:val="Normaallaad"/>
    <w:next w:val="Normaallaad"/>
    <w:link w:val="Pealkiri7Mrk"/>
    <w:uiPriority w:val="9"/>
    <w:semiHidden/>
    <w:unhideWhenUsed/>
    <w:qFormat/>
    <w:rsid w:val="007451E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Pealkiri8">
    <w:name w:val="heading 8"/>
    <w:basedOn w:val="Normaallaad"/>
    <w:next w:val="Normaallaad"/>
    <w:link w:val="Pealkiri8Mrk"/>
    <w:uiPriority w:val="9"/>
    <w:semiHidden/>
    <w:unhideWhenUsed/>
    <w:qFormat/>
    <w:rsid w:val="007451E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Pealkiri9">
    <w:name w:val="heading 9"/>
    <w:basedOn w:val="Normaallaad"/>
    <w:next w:val="Normaallaad"/>
    <w:link w:val="Pealkiri9Mrk"/>
    <w:uiPriority w:val="9"/>
    <w:semiHidden/>
    <w:unhideWhenUsed/>
    <w:qFormat/>
    <w:rsid w:val="007451E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261E0A"/>
    <w:rPr>
      <w:color w:val="0000FF" w:themeColor="hyperlink"/>
      <w:u w:val="single"/>
    </w:rPr>
  </w:style>
  <w:style w:type="paragraph" w:styleId="Jutumullitekst">
    <w:name w:val="Balloon Text"/>
    <w:basedOn w:val="Normaallaad"/>
    <w:link w:val="JutumullitekstMrk"/>
    <w:uiPriority w:val="99"/>
    <w:semiHidden/>
    <w:unhideWhenUsed/>
    <w:rsid w:val="004A571A"/>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4A571A"/>
    <w:rPr>
      <w:rFonts w:ascii="Tahoma" w:hAnsi="Tahoma" w:cs="Tahoma"/>
      <w:sz w:val="16"/>
      <w:szCs w:val="16"/>
    </w:rPr>
  </w:style>
  <w:style w:type="table" w:styleId="Kontuurtabel">
    <w:name w:val="Table Grid"/>
    <w:basedOn w:val="Normaaltabel"/>
    <w:uiPriority w:val="59"/>
    <w:rsid w:val="00803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aldis">
    <w:name w:val="caption"/>
    <w:basedOn w:val="Normaallaad"/>
    <w:next w:val="Normaallaad"/>
    <w:link w:val="PealdisMrk"/>
    <w:uiPriority w:val="35"/>
    <w:unhideWhenUsed/>
    <w:qFormat/>
    <w:rsid w:val="006F2D72"/>
    <w:pPr>
      <w:spacing w:line="240" w:lineRule="auto"/>
    </w:pPr>
    <w:rPr>
      <w:b/>
      <w:bCs/>
      <w:szCs w:val="18"/>
    </w:rPr>
  </w:style>
  <w:style w:type="character" w:customStyle="1" w:styleId="Pealkiri1Mrk">
    <w:name w:val="Pealkiri 1 Märk"/>
    <w:basedOn w:val="Liguvaikefont"/>
    <w:link w:val="Pealkiri1"/>
    <w:uiPriority w:val="9"/>
    <w:rsid w:val="00580E7F"/>
    <w:rPr>
      <w:rFonts w:ascii="Times New Roman" w:eastAsiaTheme="majorEastAsia" w:hAnsi="Times New Roman" w:cstheme="majorBidi"/>
      <w:b/>
      <w:bCs/>
      <w:sz w:val="24"/>
      <w:szCs w:val="28"/>
    </w:rPr>
  </w:style>
  <w:style w:type="paragraph" w:styleId="Loendilik">
    <w:name w:val="List Paragraph"/>
    <w:basedOn w:val="Normaallaad"/>
    <w:uiPriority w:val="34"/>
    <w:qFormat/>
    <w:rsid w:val="000F2E3D"/>
    <w:pPr>
      <w:ind w:left="720"/>
      <w:contextualSpacing/>
    </w:pPr>
  </w:style>
  <w:style w:type="paragraph" w:styleId="Vahedeta">
    <w:name w:val="No Spacing"/>
    <w:link w:val="VahedetaMrk"/>
    <w:uiPriority w:val="1"/>
    <w:qFormat/>
    <w:rsid w:val="00A01A08"/>
    <w:pPr>
      <w:spacing w:after="0" w:line="240" w:lineRule="auto"/>
    </w:pPr>
    <w:rPr>
      <w:rFonts w:ascii="Calibri" w:eastAsia="Times New Roman" w:hAnsi="Calibri" w:cs="Times New Roman"/>
    </w:rPr>
  </w:style>
  <w:style w:type="character" w:customStyle="1" w:styleId="VahedetaMrk">
    <w:name w:val="Vahedeta Märk"/>
    <w:link w:val="Vahedeta"/>
    <w:uiPriority w:val="1"/>
    <w:rsid w:val="00A01A08"/>
    <w:rPr>
      <w:rFonts w:ascii="Calibri" w:eastAsia="Times New Roman" w:hAnsi="Calibri" w:cs="Times New Roman"/>
    </w:rPr>
  </w:style>
  <w:style w:type="paragraph" w:styleId="Sisukorrapealkiri">
    <w:name w:val="TOC Heading"/>
    <w:basedOn w:val="Pealkiri1"/>
    <w:next w:val="Normaallaad"/>
    <w:uiPriority w:val="39"/>
    <w:semiHidden/>
    <w:unhideWhenUsed/>
    <w:qFormat/>
    <w:rsid w:val="00FE3BE1"/>
    <w:pPr>
      <w:jc w:val="left"/>
      <w:outlineLvl w:val="9"/>
    </w:pPr>
    <w:rPr>
      <w:lang w:eastAsia="et-EE"/>
    </w:rPr>
  </w:style>
  <w:style w:type="paragraph" w:styleId="SK1">
    <w:name w:val="toc 1"/>
    <w:basedOn w:val="Normaallaad"/>
    <w:next w:val="Normaallaad"/>
    <w:autoRedefine/>
    <w:uiPriority w:val="39"/>
    <w:unhideWhenUsed/>
    <w:rsid w:val="00881E16"/>
    <w:pPr>
      <w:tabs>
        <w:tab w:val="right" w:leader="dot" w:pos="9060"/>
      </w:tabs>
      <w:spacing w:before="0" w:after="0"/>
    </w:pPr>
  </w:style>
  <w:style w:type="character" w:customStyle="1" w:styleId="Pealkiri2Mrk">
    <w:name w:val="Pealkiri 2 Märk"/>
    <w:basedOn w:val="Liguvaikefont"/>
    <w:link w:val="Pealkiri2"/>
    <w:uiPriority w:val="9"/>
    <w:rsid w:val="00BA439D"/>
    <w:rPr>
      <w:rFonts w:ascii="Times New Roman" w:eastAsiaTheme="majorEastAsia" w:hAnsi="Times New Roman" w:cstheme="majorBidi"/>
      <w:b/>
      <w:bCs/>
      <w:sz w:val="24"/>
      <w:szCs w:val="26"/>
    </w:rPr>
  </w:style>
  <w:style w:type="character" w:styleId="Kommentaariviide">
    <w:name w:val="annotation reference"/>
    <w:basedOn w:val="Liguvaikefont"/>
    <w:uiPriority w:val="99"/>
    <w:semiHidden/>
    <w:unhideWhenUsed/>
    <w:rsid w:val="00006B73"/>
    <w:rPr>
      <w:sz w:val="16"/>
      <w:szCs w:val="16"/>
    </w:rPr>
  </w:style>
  <w:style w:type="paragraph" w:styleId="Kommentaaritekst">
    <w:name w:val="annotation text"/>
    <w:basedOn w:val="Normaallaad"/>
    <w:link w:val="KommentaaritekstMrk"/>
    <w:uiPriority w:val="99"/>
    <w:semiHidden/>
    <w:unhideWhenUsed/>
    <w:rsid w:val="00006B73"/>
    <w:pPr>
      <w:spacing w:line="240" w:lineRule="auto"/>
    </w:pPr>
    <w:rPr>
      <w:sz w:val="20"/>
      <w:szCs w:val="20"/>
    </w:rPr>
  </w:style>
  <w:style w:type="character" w:customStyle="1" w:styleId="KommentaaritekstMrk">
    <w:name w:val="Kommentaari tekst Märk"/>
    <w:basedOn w:val="Liguvaikefont"/>
    <w:link w:val="Kommentaaritekst"/>
    <w:uiPriority w:val="99"/>
    <w:semiHidden/>
    <w:rsid w:val="00006B73"/>
    <w:rPr>
      <w:rFonts w:ascii="Times New Roman" w:hAnsi="Times New Roman"/>
      <w:sz w:val="20"/>
      <w:szCs w:val="20"/>
    </w:rPr>
  </w:style>
  <w:style w:type="paragraph" w:styleId="Kommentaariteema">
    <w:name w:val="annotation subject"/>
    <w:basedOn w:val="Kommentaaritekst"/>
    <w:next w:val="Kommentaaritekst"/>
    <w:link w:val="KommentaariteemaMrk"/>
    <w:uiPriority w:val="99"/>
    <w:semiHidden/>
    <w:unhideWhenUsed/>
    <w:rsid w:val="00006B73"/>
    <w:rPr>
      <w:b/>
      <w:bCs/>
    </w:rPr>
  </w:style>
  <w:style w:type="character" w:customStyle="1" w:styleId="KommentaariteemaMrk">
    <w:name w:val="Kommentaari teema Märk"/>
    <w:basedOn w:val="KommentaaritekstMrk"/>
    <w:link w:val="Kommentaariteema"/>
    <w:uiPriority w:val="99"/>
    <w:semiHidden/>
    <w:rsid w:val="00006B73"/>
    <w:rPr>
      <w:rFonts w:ascii="Times New Roman" w:hAnsi="Times New Roman"/>
      <w:b/>
      <w:bCs/>
      <w:sz w:val="20"/>
      <w:szCs w:val="20"/>
    </w:rPr>
  </w:style>
  <w:style w:type="paragraph" w:styleId="Allmrkusetekst">
    <w:name w:val="footnote text"/>
    <w:basedOn w:val="Normaallaad"/>
    <w:link w:val="AllmrkusetekstMrk"/>
    <w:uiPriority w:val="99"/>
    <w:unhideWhenUsed/>
    <w:rsid w:val="00006B73"/>
    <w:pPr>
      <w:spacing w:before="0" w:after="0" w:line="240" w:lineRule="auto"/>
    </w:pPr>
    <w:rPr>
      <w:sz w:val="20"/>
      <w:szCs w:val="20"/>
    </w:rPr>
  </w:style>
  <w:style w:type="character" w:customStyle="1" w:styleId="AllmrkusetekstMrk">
    <w:name w:val="Allmärkuse tekst Märk"/>
    <w:basedOn w:val="Liguvaikefont"/>
    <w:link w:val="Allmrkusetekst"/>
    <w:uiPriority w:val="99"/>
    <w:rsid w:val="00006B73"/>
    <w:rPr>
      <w:rFonts w:ascii="Times New Roman" w:hAnsi="Times New Roman"/>
      <w:sz w:val="20"/>
      <w:szCs w:val="20"/>
    </w:rPr>
  </w:style>
  <w:style w:type="character" w:styleId="Allmrkuseviide">
    <w:name w:val="footnote reference"/>
    <w:basedOn w:val="Liguvaikefont"/>
    <w:unhideWhenUsed/>
    <w:rsid w:val="00006B73"/>
    <w:rPr>
      <w:vertAlign w:val="superscript"/>
    </w:rPr>
  </w:style>
  <w:style w:type="character" w:customStyle="1" w:styleId="Pealkiri3Mrk">
    <w:name w:val="Pealkiri 3 Märk"/>
    <w:basedOn w:val="Liguvaikefont"/>
    <w:link w:val="Pealkiri3"/>
    <w:uiPriority w:val="9"/>
    <w:rsid w:val="00175E35"/>
    <w:rPr>
      <w:rFonts w:ascii="Times New Roman" w:eastAsiaTheme="majorEastAsia" w:hAnsi="Times New Roman" w:cstheme="majorBidi"/>
      <w:b/>
      <w:bCs/>
      <w:sz w:val="24"/>
    </w:rPr>
  </w:style>
  <w:style w:type="character" w:customStyle="1" w:styleId="Pealkiri4Mrk">
    <w:name w:val="Pealkiri 4 Märk"/>
    <w:basedOn w:val="Liguvaikefont"/>
    <w:link w:val="Pealkiri4"/>
    <w:uiPriority w:val="9"/>
    <w:semiHidden/>
    <w:rsid w:val="007451E8"/>
    <w:rPr>
      <w:rFonts w:asciiTheme="majorHAnsi" w:eastAsiaTheme="majorEastAsia" w:hAnsiTheme="majorHAnsi" w:cstheme="majorBidi"/>
      <w:b/>
      <w:bCs/>
      <w:i/>
      <w:iCs/>
      <w:color w:val="4F81BD" w:themeColor="accent1"/>
      <w:sz w:val="24"/>
    </w:rPr>
  </w:style>
  <w:style w:type="character" w:customStyle="1" w:styleId="Pealkiri5Mrk">
    <w:name w:val="Pealkiri 5 Märk"/>
    <w:basedOn w:val="Liguvaikefont"/>
    <w:link w:val="Pealkiri5"/>
    <w:uiPriority w:val="9"/>
    <w:semiHidden/>
    <w:rsid w:val="007451E8"/>
    <w:rPr>
      <w:rFonts w:asciiTheme="majorHAnsi" w:eastAsiaTheme="majorEastAsia" w:hAnsiTheme="majorHAnsi" w:cstheme="majorBidi"/>
      <w:color w:val="243F60" w:themeColor="accent1" w:themeShade="7F"/>
      <w:sz w:val="24"/>
    </w:rPr>
  </w:style>
  <w:style w:type="character" w:customStyle="1" w:styleId="Pealkiri6Mrk">
    <w:name w:val="Pealkiri 6 Märk"/>
    <w:basedOn w:val="Liguvaikefont"/>
    <w:link w:val="Pealkiri6"/>
    <w:uiPriority w:val="9"/>
    <w:semiHidden/>
    <w:rsid w:val="007451E8"/>
    <w:rPr>
      <w:rFonts w:asciiTheme="majorHAnsi" w:eastAsiaTheme="majorEastAsia" w:hAnsiTheme="majorHAnsi" w:cstheme="majorBidi"/>
      <w:i/>
      <w:iCs/>
      <w:color w:val="243F60" w:themeColor="accent1" w:themeShade="7F"/>
      <w:sz w:val="24"/>
    </w:rPr>
  </w:style>
  <w:style w:type="character" w:customStyle="1" w:styleId="Pealkiri7Mrk">
    <w:name w:val="Pealkiri 7 Märk"/>
    <w:basedOn w:val="Liguvaikefont"/>
    <w:link w:val="Pealkiri7"/>
    <w:uiPriority w:val="9"/>
    <w:semiHidden/>
    <w:rsid w:val="007451E8"/>
    <w:rPr>
      <w:rFonts w:asciiTheme="majorHAnsi" w:eastAsiaTheme="majorEastAsia" w:hAnsiTheme="majorHAnsi" w:cstheme="majorBidi"/>
      <w:i/>
      <w:iCs/>
      <w:color w:val="404040" w:themeColor="text1" w:themeTint="BF"/>
      <w:sz w:val="24"/>
    </w:rPr>
  </w:style>
  <w:style w:type="character" w:customStyle="1" w:styleId="Pealkiri8Mrk">
    <w:name w:val="Pealkiri 8 Märk"/>
    <w:basedOn w:val="Liguvaikefont"/>
    <w:link w:val="Pealkiri8"/>
    <w:uiPriority w:val="9"/>
    <w:semiHidden/>
    <w:rsid w:val="007451E8"/>
    <w:rPr>
      <w:rFonts w:asciiTheme="majorHAnsi" w:eastAsiaTheme="majorEastAsia" w:hAnsiTheme="majorHAnsi" w:cstheme="majorBidi"/>
      <w:color w:val="404040" w:themeColor="text1" w:themeTint="BF"/>
      <w:sz w:val="20"/>
      <w:szCs w:val="20"/>
    </w:rPr>
  </w:style>
  <w:style w:type="character" w:customStyle="1" w:styleId="Pealkiri9Mrk">
    <w:name w:val="Pealkiri 9 Märk"/>
    <w:basedOn w:val="Liguvaikefont"/>
    <w:link w:val="Pealkiri9"/>
    <w:uiPriority w:val="9"/>
    <w:semiHidden/>
    <w:rsid w:val="007451E8"/>
    <w:rPr>
      <w:rFonts w:asciiTheme="majorHAnsi" w:eastAsiaTheme="majorEastAsia" w:hAnsiTheme="majorHAnsi" w:cstheme="majorBidi"/>
      <w:i/>
      <w:iCs/>
      <w:color w:val="404040" w:themeColor="text1" w:themeTint="BF"/>
      <w:sz w:val="20"/>
      <w:szCs w:val="20"/>
    </w:rPr>
  </w:style>
  <w:style w:type="paragraph" w:styleId="SK2">
    <w:name w:val="toc 2"/>
    <w:basedOn w:val="Normaallaad"/>
    <w:next w:val="Normaallaad"/>
    <w:autoRedefine/>
    <w:uiPriority w:val="39"/>
    <w:unhideWhenUsed/>
    <w:rsid w:val="00A14DC1"/>
    <w:pPr>
      <w:tabs>
        <w:tab w:val="left" w:pos="851"/>
        <w:tab w:val="right" w:leader="dot" w:pos="9062"/>
      </w:tabs>
      <w:spacing w:before="0" w:after="0"/>
      <w:ind w:left="238"/>
    </w:pPr>
  </w:style>
  <w:style w:type="paragraph" w:styleId="Pis">
    <w:name w:val="header"/>
    <w:basedOn w:val="Normaallaad"/>
    <w:link w:val="PisMrk"/>
    <w:uiPriority w:val="99"/>
    <w:unhideWhenUsed/>
    <w:rsid w:val="00183618"/>
    <w:pPr>
      <w:tabs>
        <w:tab w:val="center" w:pos="4536"/>
        <w:tab w:val="right" w:pos="9072"/>
      </w:tabs>
      <w:spacing w:before="0" w:after="0" w:line="240" w:lineRule="auto"/>
    </w:pPr>
  </w:style>
  <w:style w:type="character" w:customStyle="1" w:styleId="PisMrk">
    <w:name w:val="Päis Märk"/>
    <w:basedOn w:val="Liguvaikefont"/>
    <w:link w:val="Pis"/>
    <w:uiPriority w:val="99"/>
    <w:rsid w:val="00183618"/>
    <w:rPr>
      <w:rFonts w:ascii="Times New Roman" w:hAnsi="Times New Roman"/>
      <w:sz w:val="24"/>
    </w:rPr>
  </w:style>
  <w:style w:type="paragraph" w:styleId="Jalus">
    <w:name w:val="footer"/>
    <w:basedOn w:val="Normaallaad"/>
    <w:link w:val="JalusMrk"/>
    <w:uiPriority w:val="99"/>
    <w:unhideWhenUsed/>
    <w:rsid w:val="00183618"/>
    <w:pPr>
      <w:tabs>
        <w:tab w:val="center" w:pos="4536"/>
        <w:tab w:val="right" w:pos="9072"/>
      </w:tabs>
      <w:spacing w:before="0" w:after="0" w:line="240" w:lineRule="auto"/>
    </w:pPr>
  </w:style>
  <w:style w:type="character" w:customStyle="1" w:styleId="JalusMrk">
    <w:name w:val="Jalus Märk"/>
    <w:basedOn w:val="Liguvaikefont"/>
    <w:link w:val="Jalus"/>
    <w:uiPriority w:val="99"/>
    <w:rsid w:val="00183618"/>
    <w:rPr>
      <w:rFonts w:ascii="Times New Roman" w:hAnsi="Times New Roman"/>
      <w:sz w:val="24"/>
    </w:rPr>
  </w:style>
  <w:style w:type="paragraph" w:styleId="SK3">
    <w:name w:val="toc 3"/>
    <w:basedOn w:val="Normaallaad"/>
    <w:next w:val="Normaallaad"/>
    <w:autoRedefine/>
    <w:uiPriority w:val="39"/>
    <w:unhideWhenUsed/>
    <w:rsid w:val="004628AC"/>
    <w:pPr>
      <w:spacing w:before="0" w:after="0"/>
      <w:ind w:left="482"/>
    </w:pPr>
  </w:style>
  <w:style w:type="numbering" w:customStyle="1" w:styleId="Laad1">
    <w:name w:val="Laad1"/>
    <w:uiPriority w:val="99"/>
    <w:rsid w:val="0075306E"/>
    <w:pPr>
      <w:numPr>
        <w:numId w:val="1"/>
      </w:numPr>
    </w:pPr>
  </w:style>
  <w:style w:type="paragraph" w:styleId="Normaallaadveeb">
    <w:name w:val="Normal (Web)"/>
    <w:basedOn w:val="Normaallaad"/>
    <w:uiPriority w:val="99"/>
    <w:semiHidden/>
    <w:unhideWhenUsed/>
    <w:rsid w:val="00484C1D"/>
    <w:pPr>
      <w:spacing w:before="100" w:beforeAutospacing="1" w:after="100" w:afterAutospacing="1" w:line="240" w:lineRule="auto"/>
      <w:jc w:val="left"/>
    </w:pPr>
    <w:rPr>
      <w:rFonts w:eastAsia="Times New Roman" w:cs="Times New Roman"/>
      <w:szCs w:val="24"/>
      <w:lang w:eastAsia="et-EE"/>
    </w:rPr>
  </w:style>
  <w:style w:type="character" w:styleId="Klastatudhperlink">
    <w:name w:val="FollowedHyperlink"/>
    <w:basedOn w:val="Liguvaikefont"/>
    <w:uiPriority w:val="99"/>
    <w:semiHidden/>
    <w:unhideWhenUsed/>
    <w:rsid w:val="00A33E22"/>
    <w:rPr>
      <w:color w:val="800080" w:themeColor="followedHyperlink"/>
      <w:u w:val="single"/>
    </w:rPr>
  </w:style>
  <w:style w:type="paragraph" w:customStyle="1" w:styleId="MTDisplayEquation">
    <w:name w:val="MTDisplayEquation"/>
    <w:basedOn w:val="Normaallaad"/>
    <w:next w:val="Normaallaad"/>
    <w:link w:val="MTDisplayEquationMrk"/>
    <w:rsid w:val="0090210F"/>
    <w:pPr>
      <w:tabs>
        <w:tab w:val="center" w:pos="4540"/>
        <w:tab w:val="right" w:pos="9080"/>
      </w:tabs>
      <w:spacing w:before="0"/>
    </w:pPr>
  </w:style>
  <w:style w:type="character" w:customStyle="1" w:styleId="MTDisplayEquationMrk">
    <w:name w:val="MTDisplayEquation Märk"/>
    <w:basedOn w:val="Liguvaikefont"/>
    <w:link w:val="MTDisplayEquation"/>
    <w:rsid w:val="0090210F"/>
    <w:rPr>
      <w:rFonts w:ascii="Times New Roman" w:hAnsi="Times New Roman"/>
      <w:sz w:val="24"/>
    </w:rPr>
  </w:style>
  <w:style w:type="character" w:customStyle="1" w:styleId="pealkiri40">
    <w:name w:val="pealkiri4"/>
    <w:basedOn w:val="Liguvaikefont"/>
    <w:rsid w:val="00A73810"/>
    <w:rPr>
      <w:rFonts w:ascii="Arial" w:hAnsi="Arial" w:cs="Arial" w:hint="default"/>
      <w:b/>
      <w:bCs/>
      <w:strike w:val="0"/>
      <w:dstrike w:val="0"/>
      <w:color w:val="BE302D"/>
      <w:sz w:val="27"/>
      <w:szCs w:val="27"/>
      <w:u w:val="none"/>
      <w:effect w:val="none"/>
    </w:rPr>
  </w:style>
  <w:style w:type="character" w:customStyle="1" w:styleId="deftxt1">
    <w:name w:val="deftxt1"/>
    <w:basedOn w:val="Liguvaikefont"/>
    <w:rsid w:val="00EB79C1"/>
    <w:rPr>
      <w:rFonts w:ascii="Verdana" w:hAnsi="Verdana" w:hint="default"/>
      <w:strike w:val="0"/>
      <w:dstrike w:val="0"/>
      <w:color w:val="000000"/>
      <w:sz w:val="17"/>
      <w:szCs w:val="17"/>
      <w:u w:val="none"/>
      <w:effect w:val="none"/>
    </w:rPr>
  </w:style>
  <w:style w:type="character" w:customStyle="1" w:styleId="apple-converted-space">
    <w:name w:val="apple-converted-space"/>
    <w:basedOn w:val="Liguvaikefont"/>
    <w:rsid w:val="00140A37"/>
  </w:style>
  <w:style w:type="character" w:customStyle="1" w:styleId="PealdisMrk">
    <w:name w:val="Pealdis Märk"/>
    <w:link w:val="Pealdis"/>
    <w:uiPriority w:val="35"/>
    <w:locked/>
    <w:rsid w:val="00E37731"/>
    <w:rPr>
      <w:rFonts w:ascii="Times New Roman" w:hAnsi="Times New Roman"/>
      <w:b/>
      <w:bCs/>
      <w:sz w:val="24"/>
      <w:szCs w:val="18"/>
    </w:rPr>
  </w:style>
  <w:style w:type="paragraph" w:styleId="Lpumrkusetekst">
    <w:name w:val="endnote text"/>
    <w:basedOn w:val="Normaallaad"/>
    <w:link w:val="LpumrkusetekstMrk"/>
    <w:uiPriority w:val="99"/>
    <w:unhideWhenUsed/>
    <w:qFormat/>
    <w:rsid w:val="00E37731"/>
    <w:pPr>
      <w:spacing w:before="0" w:after="0" w:line="240" w:lineRule="auto"/>
    </w:pPr>
    <w:rPr>
      <w:szCs w:val="20"/>
    </w:rPr>
  </w:style>
  <w:style w:type="character" w:customStyle="1" w:styleId="LpumrkusetekstMrk">
    <w:name w:val="Lõpumärkuse tekst Märk"/>
    <w:basedOn w:val="Liguvaikefont"/>
    <w:link w:val="Lpumrkusetekst"/>
    <w:uiPriority w:val="99"/>
    <w:rsid w:val="00E37731"/>
    <w:rPr>
      <w:rFonts w:ascii="Times New Roman" w:hAnsi="Times New Roman"/>
      <w:sz w:val="24"/>
      <w:szCs w:val="20"/>
    </w:rPr>
  </w:style>
  <w:style w:type="character" w:styleId="Lpumrkuseviide">
    <w:name w:val="endnote reference"/>
    <w:basedOn w:val="Liguvaikefont"/>
    <w:uiPriority w:val="99"/>
    <w:unhideWhenUsed/>
    <w:rsid w:val="00E37731"/>
    <w:rPr>
      <w:vertAlign w:val="baseline"/>
    </w:rPr>
  </w:style>
  <w:style w:type="character" w:customStyle="1" w:styleId="notranslate">
    <w:name w:val="notranslate"/>
    <w:basedOn w:val="Liguvaikefont"/>
    <w:rsid w:val="00EB5B2F"/>
  </w:style>
  <w:style w:type="table" w:customStyle="1" w:styleId="Heleruuttabel1rhk31">
    <w:name w:val="Hele ruuttabel 1 – rõhk 31"/>
    <w:basedOn w:val="Normaaltabel"/>
    <w:uiPriority w:val="46"/>
    <w:rsid w:val="001D7EA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Heleruuttabel1rhk310">
    <w:name w:val="Hele ruuttabel 1 – rõhk 31"/>
    <w:basedOn w:val="Normaaltabel"/>
    <w:uiPriority w:val="46"/>
    <w:rsid w:val="00054F60"/>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Redaktsioon">
    <w:name w:val="Revision"/>
    <w:hidden/>
    <w:uiPriority w:val="99"/>
    <w:semiHidden/>
    <w:rsid w:val="00054F6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3200">
      <w:bodyDiv w:val="1"/>
      <w:marLeft w:val="0"/>
      <w:marRight w:val="0"/>
      <w:marTop w:val="0"/>
      <w:marBottom w:val="0"/>
      <w:divBdr>
        <w:top w:val="none" w:sz="0" w:space="0" w:color="auto"/>
        <w:left w:val="none" w:sz="0" w:space="0" w:color="auto"/>
        <w:bottom w:val="none" w:sz="0" w:space="0" w:color="auto"/>
        <w:right w:val="none" w:sz="0" w:space="0" w:color="auto"/>
      </w:divBdr>
    </w:div>
    <w:div w:id="40980916">
      <w:bodyDiv w:val="1"/>
      <w:marLeft w:val="0"/>
      <w:marRight w:val="0"/>
      <w:marTop w:val="0"/>
      <w:marBottom w:val="0"/>
      <w:divBdr>
        <w:top w:val="none" w:sz="0" w:space="0" w:color="auto"/>
        <w:left w:val="none" w:sz="0" w:space="0" w:color="auto"/>
        <w:bottom w:val="none" w:sz="0" w:space="0" w:color="auto"/>
        <w:right w:val="none" w:sz="0" w:space="0" w:color="auto"/>
      </w:divBdr>
    </w:div>
    <w:div w:id="74131588">
      <w:bodyDiv w:val="1"/>
      <w:marLeft w:val="0"/>
      <w:marRight w:val="0"/>
      <w:marTop w:val="0"/>
      <w:marBottom w:val="0"/>
      <w:divBdr>
        <w:top w:val="none" w:sz="0" w:space="0" w:color="auto"/>
        <w:left w:val="none" w:sz="0" w:space="0" w:color="auto"/>
        <w:bottom w:val="none" w:sz="0" w:space="0" w:color="auto"/>
        <w:right w:val="none" w:sz="0" w:space="0" w:color="auto"/>
      </w:divBdr>
    </w:div>
    <w:div w:id="74135722">
      <w:bodyDiv w:val="1"/>
      <w:marLeft w:val="0"/>
      <w:marRight w:val="0"/>
      <w:marTop w:val="0"/>
      <w:marBottom w:val="0"/>
      <w:divBdr>
        <w:top w:val="none" w:sz="0" w:space="0" w:color="auto"/>
        <w:left w:val="none" w:sz="0" w:space="0" w:color="auto"/>
        <w:bottom w:val="none" w:sz="0" w:space="0" w:color="auto"/>
        <w:right w:val="none" w:sz="0" w:space="0" w:color="auto"/>
      </w:divBdr>
    </w:div>
    <w:div w:id="107555727">
      <w:bodyDiv w:val="1"/>
      <w:marLeft w:val="0"/>
      <w:marRight w:val="0"/>
      <w:marTop w:val="0"/>
      <w:marBottom w:val="0"/>
      <w:divBdr>
        <w:top w:val="none" w:sz="0" w:space="0" w:color="auto"/>
        <w:left w:val="none" w:sz="0" w:space="0" w:color="auto"/>
        <w:bottom w:val="none" w:sz="0" w:space="0" w:color="auto"/>
        <w:right w:val="none" w:sz="0" w:space="0" w:color="auto"/>
      </w:divBdr>
    </w:div>
    <w:div w:id="118687173">
      <w:bodyDiv w:val="1"/>
      <w:marLeft w:val="0"/>
      <w:marRight w:val="0"/>
      <w:marTop w:val="0"/>
      <w:marBottom w:val="0"/>
      <w:divBdr>
        <w:top w:val="none" w:sz="0" w:space="0" w:color="auto"/>
        <w:left w:val="none" w:sz="0" w:space="0" w:color="auto"/>
        <w:bottom w:val="none" w:sz="0" w:space="0" w:color="auto"/>
        <w:right w:val="none" w:sz="0" w:space="0" w:color="auto"/>
      </w:divBdr>
    </w:div>
    <w:div w:id="124662293">
      <w:bodyDiv w:val="1"/>
      <w:marLeft w:val="0"/>
      <w:marRight w:val="0"/>
      <w:marTop w:val="0"/>
      <w:marBottom w:val="0"/>
      <w:divBdr>
        <w:top w:val="none" w:sz="0" w:space="0" w:color="auto"/>
        <w:left w:val="none" w:sz="0" w:space="0" w:color="auto"/>
        <w:bottom w:val="none" w:sz="0" w:space="0" w:color="auto"/>
        <w:right w:val="none" w:sz="0" w:space="0" w:color="auto"/>
      </w:divBdr>
    </w:div>
    <w:div w:id="164439009">
      <w:bodyDiv w:val="1"/>
      <w:marLeft w:val="0"/>
      <w:marRight w:val="0"/>
      <w:marTop w:val="0"/>
      <w:marBottom w:val="0"/>
      <w:divBdr>
        <w:top w:val="none" w:sz="0" w:space="0" w:color="auto"/>
        <w:left w:val="none" w:sz="0" w:space="0" w:color="auto"/>
        <w:bottom w:val="none" w:sz="0" w:space="0" w:color="auto"/>
        <w:right w:val="none" w:sz="0" w:space="0" w:color="auto"/>
      </w:divBdr>
    </w:div>
    <w:div w:id="185405464">
      <w:bodyDiv w:val="1"/>
      <w:marLeft w:val="0"/>
      <w:marRight w:val="0"/>
      <w:marTop w:val="0"/>
      <w:marBottom w:val="0"/>
      <w:divBdr>
        <w:top w:val="none" w:sz="0" w:space="0" w:color="auto"/>
        <w:left w:val="none" w:sz="0" w:space="0" w:color="auto"/>
        <w:bottom w:val="none" w:sz="0" w:space="0" w:color="auto"/>
        <w:right w:val="none" w:sz="0" w:space="0" w:color="auto"/>
      </w:divBdr>
      <w:divsChild>
        <w:div w:id="123356572">
          <w:marLeft w:val="0"/>
          <w:marRight w:val="0"/>
          <w:marTop w:val="0"/>
          <w:marBottom w:val="0"/>
          <w:divBdr>
            <w:top w:val="none" w:sz="0" w:space="0" w:color="auto"/>
            <w:left w:val="none" w:sz="0" w:space="0" w:color="auto"/>
            <w:bottom w:val="none" w:sz="0" w:space="0" w:color="auto"/>
            <w:right w:val="none" w:sz="0" w:space="0" w:color="auto"/>
          </w:divBdr>
        </w:div>
        <w:div w:id="309599766">
          <w:marLeft w:val="0"/>
          <w:marRight w:val="0"/>
          <w:marTop w:val="0"/>
          <w:marBottom w:val="0"/>
          <w:divBdr>
            <w:top w:val="none" w:sz="0" w:space="0" w:color="auto"/>
            <w:left w:val="none" w:sz="0" w:space="0" w:color="auto"/>
            <w:bottom w:val="none" w:sz="0" w:space="0" w:color="auto"/>
            <w:right w:val="none" w:sz="0" w:space="0" w:color="auto"/>
          </w:divBdr>
        </w:div>
        <w:div w:id="820926527">
          <w:marLeft w:val="0"/>
          <w:marRight w:val="0"/>
          <w:marTop w:val="0"/>
          <w:marBottom w:val="0"/>
          <w:divBdr>
            <w:top w:val="none" w:sz="0" w:space="0" w:color="auto"/>
            <w:left w:val="none" w:sz="0" w:space="0" w:color="auto"/>
            <w:bottom w:val="none" w:sz="0" w:space="0" w:color="auto"/>
            <w:right w:val="none" w:sz="0" w:space="0" w:color="auto"/>
          </w:divBdr>
        </w:div>
        <w:div w:id="1117990743">
          <w:marLeft w:val="0"/>
          <w:marRight w:val="0"/>
          <w:marTop w:val="0"/>
          <w:marBottom w:val="0"/>
          <w:divBdr>
            <w:top w:val="none" w:sz="0" w:space="0" w:color="auto"/>
            <w:left w:val="none" w:sz="0" w:space="0" w:color="auto"/>
            <w:bottom w:val="none" w:sz="0" w:space="0" w:color="auto"/>
            <w:right w:val="none" w:sz="0" w:space="0" w:color="auto"/>
          </w:divBdr>
        </w:div>
        <w:div w:id="1242760069">
          <w:marLeft w:val="0"/>
          <w:marRight w:val="0"/>
          <w:marTop w:val="0"/>
          <w:marBottom w:val="0"/>
          <w:divBdr>
            <w:top w:val="none" w:sz="0" w:space="0" w:color="auto"/>
            <w:left w:val="none" w:sz="0" w:space="0" w:color="auto"/>
            <w:bottom w:val="none" w:sz="0" w:space="0" w:color="auto"/>
            <w:right w:val="none" w:sz="0" w:space="0" w:color="auto"/>
          </w:divBdr>
        </w:div>
      </w:divsChild>
    </w:div>
    <w:div w:id="191655577">
      <w:bodyDiv w:val="1"/>
      <w:marLeft w:val="0"/>
      <w:marRight w:val="0"/>
      <w:marTop w:val="0"/>
      <w:marBottom w:val="0"/>
      <w:divBdr>
        <w:top w:val="none" w:sz="0" w:space="0" w:color="auto"/>
        <w:left w:val="none" w:sz="0" w:space="0" w:color="auto"/>
        <w:bottom w:val="none" w:sz="0" w:space="0" w:color="auto"/>
        <w:right w:val="none" w:sz="0" w:space="0" w:color="auto"/>
      </w:divBdr>
    </w:div>
    <w:div w:id="196698878">
      <w:bodyDiv w:val="1"/>
      <w:marLeft w:val="0"/>
      <w:marRight w:val="0"/>
      <w:marTop w:val="0"/>
      <w:marBottom w:val="0"/>
      <w:divBdr>
        <w:top w:val="none" w:sz="0" w:space="0" w:color="auto"/>
        <w:left w:val="none" w:sz="0" w:space="0" w:color="auto"/>
        <w:bottom w:val="none" w:sz="0" w:space="0" w:color="auto"/>
        <w:right w:val="none" w:sz="0" w:space="0" w:color="auto"/>
      </w:divBdr>
      <w:divsChild>
        <w:div w:id="278553">
          <w:marLeft w:val="0"/>
          <w:marRight w:val="0"/>
          <w:marTop w:val="0"/>
          <w:marBottom w:val="0"/>
          <w:divBdr>
            <w:top w:val="none" w:sz="0" w:space="0" w:color="auto"/>
            <w:left w:val="none" w:sz="0" w:space="0" w:color="auto"/>
            <w:bottom w:val="none" w:sz="0" w:space="0" w:color="auto"/>
            <w:right w:val="none" w:sz="0" w:space="0" w:color="auto"/>
          </w:divBdr>
        </w:div>
        <w:div w:id="618414634">
          <w:marLeft w:val="0"/>
          <w:marRight w:val="0"/>
          <w:marTop w:val="0"/>
          <w:marBottom w:val="0"/>
          <w:divBdr>
            <w:top w:val="none" w:sz="0" w:space="0" w:color="auto"/>
            <w:left w:val="none" w:sz="0" w:space="0" w:color="auto"/>
            <w:bottom w:val="none" w:sz="0" w:space="0" w:color="auto"/>
            <w:right w:val="none" w:sz="0" w:space="0" w:color="auto"/>
          </w:divBdr>
        </w:div>
        <w:div w:id="717358837">
          <w:marLeft w:val="0"/>
          <w:marRight w:val="0"/>
          <w:marTop w:val="0"/>
          <w:marBottom w:val="0"/>
          <w:divBdr>
            <w:top w:val="none" w:sz="0" w:space="0" w:color="auto"/>
            <w:left w:val="none" w:sz="0" w:space="0" w:color="auto"/>
            <w:bottom w:val="none" w:sz="0" w:space="0" w:color="auto"/>
            <w:right w:val="none" w:sz="0" w:space="0" w:color="auto"/>
          </w:divBdr>
        </w:div>
        <w:div w:id="1656881172">
          <w:marLeft w:val="0"/>
          <w:marRight w:val="0"/>
          <w:marTop w:val="0"/>
          <w:marBottom w:val="0"/>
          <w:divBdr>
            <w:top w:val="none" w:sz="0" w:space="0" w:color="auto"/>
            <w:left w:val="none" w:sz="0" w:space="0" w:color="auto"/>
            <w:bottom w:val="none" w:sz="0" w:space="0" w:color="auto"/>
            <w:right w:val="none" w:sz="0" w:space="0" w:color="auto"/>
          </w:divBdr>
        </w:div>
        <w:div w:id="2085178571">
          <w:marLeft w:val="0"/>
          <w:marRight w:val="0"/>
          <w:marTop w:val="0"/>
          <w:marBottom w:val="0"/>
          <w:divBdr>
            <w:top w:val="none" w:sz="0" w:space="0" w:color="auto"/>
            <w:left w:val="none" w:sz="0" w:space="0" w:color="auto"/>
            <w:bottom w:val="none" w:sz="0" w:space="0" w:color="auto"/>
            <w:right w:val="none" w:sz="0" w:space="0" w:color="auto"/>
          </w:divBdr>
        </w:div>
      </w:divsChild>
    </w:div>
    <w:div w:id="205727802">
      <w:bodyDiv w:val="1"/>
      <w:marLeft w:val="0"/>
      <w:marRight w:val="0"/>
      <w:marTop w:val="0"/>
      <w:marBottom w:val="0"/>
      <w:divBdr>
        <w:top w:val="none" w:sz="0" w:space="0" w:color="auto"/>
        <w:left w:val="none" w:sz="0" w:space="0" w:color="auto"/>
        <w:bottom w:val="none" w:sz="0" w:space="0" w:color="auto"/>
        <w:right w:val="none" w:sz="0" w:space="0" w:color="auto"/>
      </w:divBdr>
    </w:div>
    <w:div w:id="223683725">
      <w:bodyDiv w:val="1"/>
      <w:marLeft w:val="0"/>
      <w:marRight w:val="0"/>
      <w:marTop w:val="0"/>
      <w:marBottom w:val="0"/>
      <w:divBdr>
        <w:top w:val="none" w:sz="0" w:space="0" w:color="auto"/>
        <w:left w:val="none" w:sz="0" w:space="0" w:color="auto"/>
        <w:bottom w:val="none" w:sz="0" w:space="0" w:color="auto"/>
        <w:right w:val="none" w:sz="0" w:space="0" w:color="auto"/>
      </w:divBdr>
    </w:div>
    <w:div w:id="259720725">
      <w:bodyDiv w:val="1"/>
      <w:marLeft w:val="0"/>
      <w:marRight w:val="0"/>
      <w:marTop w:val="0"/>
      <w:marBottom w:val="0"/>
      <w:divBdr>
        <w:top w:val="none" w:sz="0" w:space="0" w:color="auto"/>
        <w:left w:val="none" w:sz="0" w:space="0" w:color="auto"/>
        <w:bottom w:val="none" w:sz="0" w:space="0" w:color="auto"/>
        <w:right w:val="none" w:sz="0" w:space="0" w:color="auto"/>
      </w:divBdr>
    </w:div>
    <w:div w:id="262153901">
      <w:bodyDiv w:val="1"/>
      <w:marLeft w:val="0"/>
      <w:marRight w:val="0"/>
      <w:marTop w:val="0"/>
      <w:marBottom w:val="0"/>
      <w:divBdr>
        <w:top w:val="none" w:sz="0" w:space="0" w:color="auto"/>
        <w:left w:val="none" w:sz="0" w:space="0" w:color="auto"/>
        <w:bottom w:val="none" w:sz="0" w:space="0" w:color="auto"/>
        <w:right w:val="none" w:sz="0" w:space="0" w:color="auto"/>
      </w:divBdr>
    </w:div>
    <w:div w:id="302778269">
      <w:bodyDiv w:val="1"/>
      <w:marLeft w:val="0"/>
      <w:marRight w:val="0"/>
      <w:marTop w:val="0"/>
      <w:marBottom w:val="0"/>
      <w:divBdr>
        <w:top w:val="none" w:sz="0" w:space="0" w:color="auto"/>
        <w:left w:val="none" w:sz="0" w:space="0" w:color="auto"/>
        <w:bottom w:val="none" w:sz="0" w:space="0" w:color="auto"/>
        <w:right w:val="none" w:sz="0" w:space="0" w:color="auto"/>
      </w:divBdr>
    </w:div>
    <w:div w:id="316693839">
      <w:bodyDiv w:val="1"/>
      <w:marLeft w:val="0"/>
      <w:marRight w:val="0"/>
      <w:marTop w:val="0"/>
      <w:marBottom w:val="0"/>
      <w:divBdr>
        <w:top w:val="none" w:sz="0" w:space="0" w:color="auto"/>
        <w:left w:val="none" w:sz="0" w:space="0" w:color="auto"/>
        <w:bottom w:val="none" w:sz="0" w:space="0" w:color="auto"/>
        <w:right w:val="none" w:sz="0" w:space="0" w:color="auto"/>
      </w:divBdr>
    </w:div>
    <w:div w:id="326904261">
      <w:bodyDiv w:val="1"/>
      <w:marLeft w:val="0"/>
      <w:marRight w:val="0"/>
      <w:marTop w:val="0"/>
      <w:marBottom w:val="0"/>
      <w:divBdr>
        <w:top w:val="none" w:sz="0" w:space="0" w:color="auto"/>
        <w:left w:val="none" w:sz="0" w:space="0" w:color="auto"/>
        <w:bottom w:val="none" w:sz="0" w:space="0" w:color="auto"/>
        <w:right w:val="none" w:sz="0" w:space="0" w:color="auto"/>
      </w:divBdr>
    </w:div>
    <w:div w:id="328292544">
      <w:bodyDiv w:val="1"/>
      <w:marLeft w:val="0"/>
      <w:marRight w:val="0"/>
      <w:marTop w:val="0"/>
      <w:marBottom w:val="0"/>
      <w:divBdr>
        <w:top w:val="none" w:sz="0" w:space="0" w:color="auto"/>
        <w:left w:val="none" w:sz="0" w:space="0" w:color="auto"/>
        <w:bottom w:val="none" w:sz="0" w:space="0" w:color="auto"/>
        <w:right w:val="none" w:sz="0" w:space="0" w:color="auto"/>
      </w:divBdr>
      <w:divsChild>
        <w:div w:id="596640800">
          <w:marLeft w:val="0"/>
          <w:marRight w:val="0"/>
          <w:marTop w:val="0"/>
          <w:marBottom w:val="0"/>
          <w:divBdr>
            <w:top w:val="none" w:sz="0" w:space="0" w:color="auto"/>
            <w:left w:val="none" w:sz="0" w:space="0" w:color="auto"/>
            <w:bottom w:val="none" w:sz="0" w:space="0" w:color="auto"/>
            <w:right w:val="none" w:sz="0" w:space="0" w:color="auto"/>
          </w:divBdr>
        </w:div>
      </w:divsChild>
    </w:div>
    <w:div w:id="336924229">
      <w:bodyDiv w:val="1"/>
      <w:marLeft w:val="0"/>
      <w:marRight w:val="0"/>
      <w:marTop w:val="0"/>
      <w:marBottom w:val="0"/>
      <w:divBdr>
        <w:top w:val="none" w:sz="0" w:space="0" w:color="auto"/>
        <w:left w:val="none" w:sz="0" w:space="0" w:color="auto"/>
        <w:bottom w:val="none" w:sz="0" w:space="0" w:color="auto"/>
        <w:right w:val="none" w:sz="0" w:space="0" w:color="auto"/>
      </w:divBdr>
    </w:div>
    <w:div w:id="338656720">
      <w:bodyDiv w:val="1"/>
      <w:marLeft w:val="0"/>
      <w:marRight w:val="0"/>
      <w:marTop w:val="0"/>
      <w:marBottom w:val="0"/>
      <w:divBdr>
        <w:top w:val="none" w:sz="0" w:space="0" w:color="auto"/>
        <w:left w:val="none" w:sz="0" w:space="0" w:color="auto"/>
        <w:bottom w:val="none" w:sz="0" w:space="0" w:color="auto"/>
        <w:right w:val="none" w:sz="0" w:space="0" w:color="auto"/>
      </w:divBdr>
      <w:divsChild>
        <w:div w:id="71244813">
          <w:marLeft w:val="0"/>
          <w:marRight w:val="0"/>
          <w:marTop w:val="0"/>
          <w:marBottom w:val="0"/>
          <w:divBdr>
            <w:top w:val="none" w:sz="0" w:space="0" w:color="auto"/>
            <w:left w:val="none" w:sz="0" w:space="0" w:color="auto"/>
            <w:bottom w:val="none" w:sz="0" w:space="0" w:color="auto"/>
            <w:right w:val="none" w:sz="0" w:space="0" w:color="auto"/>
          </w:divBdr>
        </w:div>
        <w:div w:id="110711946">
          <w:marLeft w:val="0"/>
          <w:marRight w:val="0"/>
          <w:marTop w:val="0"/>
          <w:marBottom w:val="0"/>
          <w:divBdr>
            <w:top w:val="none" w:sz="0" w:space="0" w:color="auto"/>
            <w:left w:val="none" w:sz="0" w:space="0" w:color="auto"/>
            <w:bottom w:val="none" w:sz="0" w:space="0" w:color="auto"/>
            <w:right w:val="none" w:sz="0" w:space="0" w:color="auto"/>
          </w:divBdr>
        </w:div>
        <w:div w:id="584917112">
          <w:marLeft w:val="0"/>
          <w:marRight w:val="0"/>
          <w:marTop w:val="0"/>
          <w:marBottom w:val="0"/>
          <w:divBdr>
            <w:top w:val="none" w:sz="0" w:space="0" w:color="auto"/>
            <w:left w:val="none" w:sz="0" w:space="0" w:color="auto"/>
            <w:bottom w:val="none" w:sz="0" w:space="0" w:color="auto"/>
            <w:right w:val="none" w:sz="0" w:space="0" w:color="auto"/>
          </w:divBdr>
        </w:div>
        <w:div w:id="622810584">
          <w:marLeft w:val="0"/>
          <w:marRight w:val="0"/>
          <w:marTop w:val="0"/>
          <w:marBottom w:val="0"/>
          <w:divBdr>
            <w:top w:val="none" w:sz="0" w:space="0" w:color="auto"/>
            <w:left w:val="none" w:sz="0" w:space="0" w:color="auto"/>
            <w:bottom w:val="none" w:sz="0" w:space="0" w:color="auto"/>
            <w:right w:val="none" w:sz="0" w:space="0" w:color="auto"/>
          </w:divBdr>
        </w:div>
        <w:div w:id="645206640">
          <w:marLeft w:val="0"/>
          <w:marRight w:val="0"/>
          <w:marTop w:val="0"/>
          <w:marBottom w:val="0"/>
          <w:divBdr>
            <w:top w:val="none" w:sz="0" w:space="0" w:color="auto"/>
            <w:left w:val="none" w:sz="0" w:space="0" w:color="auto"/>
            <w:bottom w:val="none" w:sz="0" w:space="0" w:color="auto"/>
            <w:right w:val="none" w:sz="0" w:space="0" w:color="auto"/>
          </w:divBdr>
        </w:div>
        <w:div w:id="724527072">
          <w:marLeft w:val="0"/>
          <w:marRight w:val="0"/>
          <w:marTop w:val="0"/>
          <w:marBottom w:val="0"/>
          <w:divBdr>
            <w:top w:val="none" w:sz="0" w:space="0" w:color="auto"/>
            <w:left w:val="none" w:sz="0" w:space="0" w:color="auto"/>
            <w:bottom w:val="none" w:sz="0" w:space="0" w:color="auto"/>
            <w:right w:val="none" w:sz="0" w:space="0" w:color="auto"/>
          </w:divBdr>
        </w:div>
        <w:div w:id="745807022">
          <w:marLeft w:val="0"/>
          <w:marRight w:val="0"/>
          <w:marTop w:val="0"/>
          <w:marBottom w:val="0"/>
          <w:divBdr>
            <w:top w:val="none" w:sz="0" w:space="0" w:color="auto"/>
            <w:left w:val="none" w:sz="0" w:space="0" w:color="auto"/>
            <w:bottom w:val="none" w:sz="0" w:space="0" w:color="auto"/>
            <w:right w:val="none" w:sz="0" w:space="0" w:color="auto"/>
          </w:divBdr>
        </w:div>
        <w:div w:id="844589230">
          <w:marLeft w:val="0"/>
          <w:marRight w:val="0"/>
          <w:marTop w:val="0"/>
          <w:marBottom w:val="0"/>
          <w:divBdr>
            <w:top w:val="none" w:sz="0" w:space="0" w:color="auto"/>
            <w:left w:val="none" w:sz="0" w:space="0" w:color="auto"/>
            <w:bottom w:val="none" w:sz="0" w:space="0" w:color="auto"/>
            <w:right w:val="none" w:sz="0" w:space="0" w:color="auto"/>
          </w:divBdr>
        </w:div>
        <w:div w:id="850218007">
          <w:marLeft w:val="0"/>
          <w:marRight w:val="0"/>
          <w:marTop w:val="0"/>
          <w:marBottom w:val="0"/>
          <w:divBdr>
            <w:top w:val="none" w:sz="0" w:space="0" w:color="auto"/>
            <w:left w:val="none" w:sz="0" w:space="0" w:color="auto"/>
            <w:bottom w:val="none" w:sz="0" w:space="0" w:color="auto"/>
            <w:right w:val="none" w:sz="0" w:space="0" w:color="auto"/>
          </w:divBdr>
        </w:div>
        <w:div w:id="858619176">
          <w:marLeft w:val="0"/>
          <w:marRight w:val="0"/>
          <w:marTop w:val="0"/>
          <w:marBottom w:val="0"/>
          <w:divBdr>
            <w:top w:val="none" w:sz="0" w:space="0" w:color="auto"/>
            <w:left w:val="none" w:sz="0" w:space="0" w:color="auto"/>
            <w:bottom w:val="none" w:sz="0" w:space="0" w:color="auto"/>
            <w:right w:val="none" w:sz="0" w:space="0" w:color="auto"/>
          </w:divBdr>
        </w:div>
        <w:div w:id="958032013">
          <w:marLeft w:val="0"/>
          <w:marRight w:val="0"/>
          <w:marTop w:val="0"/>
          <w:marBottom w:val="0"/>
          <w:divBdr>
            <w:top w:val="none" w:sz="0" w:space="0" w:color="auto"/>
            <w:left w:val="none" w:sz="0" w:space="0" w:color="auto"/>
            <w:bottom w:val="none" w:sz="0" w:space="0" w:color="auto"/>
            <w:right w:val="none" w:sz="0" w:space="0" w:color="auto"/>
          </w:divBdr>
        </w:div>
        <w:div w:id="1057625552">
          <w:marLeft w:val="0"/>
          <w:marRight w:val="0"/>
          <w:marTop w:val="0"/>
          <w:marBottom w:val="0"/>
          <w:divBdr>
            <w:top w:val="none" w:sz="0" w:space="0" w:color="auto"/>
            <w:left w:val="none" w:sz="0" w:space="0" w:color="auto"/>
            <w:bottom w:val="none" w:sz="0" w:space="0" w:color="auto"/>
            <w:right w:val="none" w:sz="0" w:space="0" w:color="auto"/>
          </w:divBdr>
        </w:div>
        <w:div w:id="1082989814">
          <w:marLeft w:val="0"/>
          <w:marRight w:val="0"/>
          <w:marTop w:val="0"/>
          <w:marBottom w:val="0"/>
          <w:divBdr>
            <w:top w:val="none" w:sz="0" w:space="0" w:color="auto"/>
            <w:left w:val="none" w:sz="0" w:space="0" w:color="auto"/>
            <w:bottom w:val="none" w:sz="0" w:space="0" w:color="auto"/>
            <w:right w:val="none" w:sz="0" w:space="0" w:color="auto"/>
          </w:divBdr>
        </w:div>
        <w:div w:id="1117330990">
          <w:marLeft w:val="0"/>
          <w:marRight w:val="0"/>
          <w:marTop w:val="0"/>
          <w:marBottom w:val="0"/>
          <w:divBdr>
            <w:top w:val="none" w:sz="0" w:space="0" w:color="auto"/>
            <w:left w:val="none" w:sz="0" w:space="0" w:color="auto"/>
            <w:bottom w:val="none" w:sz="0" w:space="0" w:color="auto"/>
            <w:right w:val="none" w:sz="0" w:space="0" w:color="auto"/>
          </w:divBdr>
        </w:div>
        <w:div w:id="1414476903">
          <w:marLeft w:val="0"/>
          <w:marRight w:val="0"/>
          <w:marTop w:val="0"/>
          <w:marBottom w:val="0"/>
          <w:divBdr>
            <w:top w:val="none" w:sz="0" w:space="0" w:color="auto"/>
            <w:left w:val="none" w:sz="0" w:space="0" w:color="auto"/>
            <w:bottom w:val="none" w:sz="0" w:space="0" w:color="auto"/>
            <w:right w:val="none" w:sz="0" w:space="0" w:color="auto"/>
          </w:divBdr>
        </w:div>
        <w:div w:id="1420054936">
          <w:marLeft w:val="0"/>
          <w:marRight w:val="0"/>
          <w:marTop w:val="0"/>
          <w:marBottom w:val="0"/>
          <w:divBdr>
            <w:top w:val="none" w:sz="0" w:space="0" w:color="auto"/>
            <w:left w:val="none" w:sz="0" w:space="0" w:color="auto"/>
            <w:bottom w:val="none" w:sz="0" w:space="0" w:color="auto"/>
            <w:right w:val="none" w:sz="0" w:space="0" w:color="auto"/>
          </w:divBdr>
        </w:div>
        <w:div w:id="1467427193">
          <w:marLeft w:val="0"/>
          <w:marRight w:val="0"/>
          <w:marTop w:val="0"/>
          <w:marBottom w:val="0"/>
          <w:divBdr>
            <w:top w:val="none" w:sz="0" w:space="0" w:color="auto"/>
            <w:left w:val="none" w:sz="0" w:space="0" w:color="auto"/>
            <w:bottom w:val="none" w:sz="0" w:space="0" w:color="auto"/>
            <w:right w:val="none" w:sz="0" w:space="0" w:color="auto"/>
          </w:divBdr>
        </w:div>
        <w:div w:id="1475558800">
          <w:marLeft w:val="0"/>
          <w:marRight w:val="0"/>
          <w:marTop w:val="0"/>
          <w:marBottom w:val="0"/>
          <w:divBdr>
            <w:top w:val="none" w:sz="0" w:space="0" w:color="auto"/>
            <w:left w:val="none" w:sz="0" w:space="0" w:color="auto"/>
            <w:bottom w:val="none" w:sz="0" w:space="0" w:color="auto"/>
            <w:right w:val="none" w:sz="0" w:space="0" w:color="auto"/>
          </w:divBdr>
        </w:div>
        <w:div w:id="1585797637">
          <w:marLeft w:val="0"/>
          <w:marRight w:val="0"/>
          <w:marTop w:val="0"/>
          <w:marBottom w:val="0"/>
          <w:divBdr>
            <w:top w:val="none" w:sz="0" w:space="0" w:color="auto"/>
            <w:left w:val="none" w:sz="0" w:space="0" w:color="auto"/>
            <w:bottom w:val="none" w:sz="0" w:space="0" w:color="auto"/>
            <w:right w:val="none" w:sz="0" w:space="0" w:color="auto"/>
          </w:divBdr>
        </w:div>
        <w:div w:id="1785734294">
          <w:marLeft w:val="0"/>
          <w:marRight w:val="0"/>
          <w:marTop w:val="0"/>
          <w:marBottom w:val="0"/>
          <w:divBdr>
            <w:top w:val="none" w:sz="0" w:space="0" w:color="auto"/>
            <w:left w:val="none" w:sz="0" w:space="0" w:color="auto"/>
            <w:bottom w:val="none" w:sz="0" w:space="0" w:color="auto"/>
            <w:right w:val="none" w:sz="0" w:space="0" w:color="auto"/>
          </w:divBdr>
        </w:div>
        <w:div w:id="1843276467">
          <w:marLeft w:val="0"/>
          <w:marRight w:val="0"/>
          <w:marTop w:val="0"/>
          <w:marBottom w:val="0"/>
          <w:divBdr>
            <w:top w:val="none" w:sz="0" w:space="0" w:color="auto"/>
            <w:left w:val="none" w:sz="0" w:space="0" w:color="auto"/>
            <w:bottom w:val="none" w:sz="0" w:space="0" w:color="auto"/>
            <w:right w:val="none" w:sz="0" w:space="0" w:color="auto"/>
          </w:divBdr>
        </w:div>
        <w:div w:id="2064867073">
          <w:marLeft w:val="0"/>
          <w:marRight w:val="0"/>
          <w:marTop w:val="0"/>
          <w:marBottom w:val="0"/>
          <w:divBdr>
            <w:top w:val="none" w:sz="0" w:space="0" w:color="auto"/>
            <w:left w:val="none" w:sz="0" w:space="0" w:color="auto"/>
            <w:bottom w:val="none" w:sz="0" w:space="0" w:color="auto"/>
            <w:right w:val="none" w:sz="0" w:space="0" w:color="auto"/>
          </w:divBdr>
        </w:div>
      </w:divsChild>
    </w:div>
    <w:div w:id="370889078">
      <w:bodyDiv w:val="1"/>
      <w:marLeft w:val="0"/>
      <w:marRight w:val="0"/>
      <w:marTop w:val="0"/>
      <w:marBottom w:val="0"/>
      <w:divBdr>
        <w:top w:val="none" w:sz="0" w:space="0" w:color="auto"/>
        <w:left w:val="none" w:sz="0" w:space="0" w:color="auto"/>
        <w:bottom w:val="none" w:sz="0" w:space="0" w:color="auto"/>
        <w:right w:val="none" w:sz="0" w:space="0" w:color="auto"/>
      </w:divBdr>
    </w:div>
    <w:div w:id="403064397">
      <w:bodyDiv w:val="1"/>
      <w:marLeft w:val="0"/>
      <w:marRight w:val="0"/>
      <w:marTop w:val="0"/>
      <w:marBottom w:val="0"/>
      <w:divBdr>
        <w:top w:val="none" w:sz="0" w:space="0" w:color="auto"/>
        <w:left w:val="none" w:sz="0" w:space="0" w:color="auto"/>
        <w:bottom w:val="none" w:sz="0" w:space="0" w:color="auto"/>
        <w:right w:val="none" w:sz="0" w:space="0" w:color="auto"/>
      </w:divBdr>
    </w:div>
    <w:div w:id="434255855">
      <w:bodyDiv w:val="1"/>
      <w:marLeft w:val="0"/>
      <w:marRight w:val="0"/>
      <w:marTop w:val="0"/>
      <w:marBottom w:val="0"/>
      <w:divBdr>
        <w:top w:val="none" w:sz="0" w:space="0" w:color="auto"/>
        <w:left w:val="none" w:sz="0" w:space="0" w:color="auto"/>
        <w:bottom w:val="none" w:sz="0" w:space="0" w:color="auto"/>
        <w:right w:val="none" w:sz="0" w:space="0" w:color="auto"/>
      </w:divBdr>
    </w:div>
    <w:div w:id="453597024">
      <w:bodyDiv w:val="1"/>
      <w:marLeft w:val="0"/>
      <w:marRight w:val="0"/>
      <w:marTop w:val="0"/>
      <w:marBottom w:val="0"/>
      <w:divBdr>
        <w:top w:val="none" w:sz="0" w:space="0" w:color="auto"/>
        <w:left w:val="none" w:sz="0" w:space="0" w:color="auto"/>
        <w:bottom w:val="none" w:sz="0" w:space="0" w:color="auto"/>
        <w:right w:val="none" w:sz="0" w:space="0" w:color="auto"/>
      </w:divBdr>
    </w:div>
    <w:div w:id="474612925">
      <w:bodyDiv w:val="1"/>
      <w:marLeft w:val="0"/>
      <w:marRight w:val="0"/>
      <w:marTop w:val="0"/>
      <w:marBottom w:val="0"/>
      <w:divBdr>
        <w:top w:val="none" w:sz="0" w:space="0" w:color="auto"/>
        <w:left w:val="none" w:sz="0" w:space="0" w:color="auto"/>
        <w:bottom w:val="none" w:sz="0" w:space="0" w:color="auto"/>
        <w:right w:val="none" w:sz="0" w:space="0" w:color="auto"/>
      </w:divBdr>
    </w:div>
    <w:div w:id="479658033">
      <w:bodyDiv w:val="1"/>
      <w:marLeft w:val="0"/>
      <w:marRight w:val="0"/>
      <w:marTop w:val="0"/>
      <w:marBottom w:val="0"/>
      <w:divBdr>
        <w:top w:val="none" w:sz="0" w:space="0" w:color="auto"/>
        <w:left w:val="none" w:sz="0" w:space="0" w:color="auto"/>
        <w:bottom w:val="none" w:sz="0" w:space="0" w:color="auto"/>
        <w:right w:val="none" w:sz="0" w:space="0" w:color="auto"/>
      </w:divBdr>
    </w:div>
    <w:div w:id="481233343">
      <w:bodyDiv w:val="1"/>
      <w:marLeft w:val="0"/>
      <w:marRight w:val="0"/>
      <w:marTop w:val="0"/>
      <w:marBottom w:val="0"/>
      <w:divBdr>
        <w:top w:val="none" w:sz="0" w:space="0" w:color="auto"/>
        <w:left w:val="none" w:sz="0" w:space="0" w:color="auto"/>
        <w:bottom w:val="none" w:sz="0" w:space="0" w:color="auto"/>
        <w:right w:val="none" w:sz="0" w:space="0" w:color="auto"/>
      </w:divBdr>
    </w:div>
    <w:div w:id="486749204">
      <w:bodyDiv w:val="1"/>
      <w:marLeft w:val="0"/>
      <w:marRight w:val="0"/>
      <w:marTop w:val="0"/>
      <w:marBottom w:val="0"/>
      <w:divBdr>
        <w:top w:val="none" w:sz="0" w:space="0" w:color="auto"/>
        <w:left w:val="none" w:sz="0" w:space="0" w:color="auto"/>
        <w:bottom w:val="none" w:sz="0" w:space="0" w:color="auto"/>
        <w:right w:val="none" w:sz="0" w:space="0" w:color="auto"/>
      </w:divBdr>
    </w:div>
    <w:div w:id="550456412">
      <w:bodyDiv w:val="1"/>
      <w:marLeft w:val="0"/>
      <w:marRight w:val="0"/>
      <w:marTop w:val="0"/>
      <w:marBottom w:val="0"/>
      <w:divBdr>
        <w:top w:val="none" w:sz="0" w:space="0" w:color="auto"/>
        <w:left w:val="none" w:sz="0" w:space="0" w:color="auto"/>
        <w:bottom w:val="none" w:sz="0" w:space="0" w:color="auto"/>
        <w:right w:val="none" w:sz="0" w:space="0" w:color="auto"/>
      </w:divBdr>
    </w:div>
    <w:div w:id="550650188">
      <w:bodyDiv w:val="1"/>
      <w:marLeft w:val="0"/>
      <w:marRight w:val="0"/>
      <w:marTop w:val="0"/>
      <w:marBottom w:val="0"/>
      <w:divBdr>
        <w:top w:val="none" w:sz="0" w:space="0" w:color="auto"/>
        <w:left w:val="none" w:sz="0" w:space="0" w:color="auto"/>
        <w:bottom w:val="none" w:sz="0" w:space="0" w:color="auto"/>
        <w:right w:val="none" w:sz="0" w:space="0" w:color="auto"/>
      </w:divBdr>
    </w:div>
    <w:div w:id="555555305">
      <w:bodyDiv w:val="1"/>
      <w:marLeft w:val="0"/>
      <w:marRight w:val="0"/>
      <w:marTop w:val="0"/>
      <w:marBottom w:val="0"/>
      <w:divBdr>
        <w:top w:val="none" w:sz="0" w:space="0" w:color="auto"/>
        <w:left w:val="none" w:sz="0" w:space="0" w:color="auto"/>
        <w:bottom w:val="none" w:sz="0" w:space="0" w:color="auto"/>
        <w:right w:val="none" w:sz="0" w:space="0" w:color="auto"/>
      </w:divBdr>
      <w:divsChild>
        <w:div w:id="1367802303">
          <w:marLeft w:val="0"/>
          <w:marRight w:val="0"/>
          <w:marTop w:val="0"/>
          <w:marBottom w:val="0"/>
          <w:divBdr>
            <w:top w:val="none" w:sz="0" w:space="0" w:color="auto"/>
            <w:left w:val="none" w:sz="0" w:space="0" w:color="auto"/>
            <w:bottom w:val="none" w:sz="0" w:space="0" w:color="auto"/>
            <w:right w:val="none" w:sz="0" w:space="0" w:color="auto"/>
          </w:divBdr>
        </w:div>
      </w:divsChild>
    </w:div>
    <w:div w:id="565184196">
      <w:bodyDiv w:val="1"/>
      <w:marLeft w:val="0"/>
      <w:marRight w:val="0"/>
      <w:marTop w:val="0"/>
      <w:marBottom w:val="0"/>
      <w:divBdr>
        <w:top w:val="none" w:sz="0" w:space="0" w:color="auto"/>
        <w:left w:val="none" w:sz="0" w:space="0" w:color="auto"/>
        <w:bottom w:val="none" w:sz="0" w:space="0" w:color="auto"/>
        <w:right w:val="none" w:sz="0" w:space="0" w:color="auto"/>
      </w:divBdr>
    </w:div>
    <w:div w:id="571501994">
      <w:bodyDiv w:val="1"/>
      <w:marLeft w:val="0"/>
      <w:marRight w:val="0"/>
      <w:marTop w:val="0"/>
      <w:marBottom w:val="0"/>
      <w:divBdr>
        <w:top w:val="none" w:sz="0" w:space="0" w:color="auto"/>
        <w:left w:val="none" w:sz="0" w:space="0" w:color="auto"/>
        <w:bottom w:val="none" w:sz="0" w:space="0" w:color="auto"/>
        <w:right w:val="none" w:sz="0" w:space="0" w:color="auto"/>
      </w:divBdr>
    </w:div>
    <w:div w:id="580336283">
      <w:bodyDiv w:val="1"/>
      <w:marLeft w:val="0"/>
      <w:marRight w:val="0"/>
      <w:marTop w:val="0"/>
      <w:marBottom w:val="0"/>
      <w:divBdr>
        <w:top w:val="none" w:sz="0" w:space="0" w:color="auto"/>
        <w:left w:val="none" w:sz="0" w:space="0" w:color="auto"/>
        <w:bottom w:val="none" w:sz="0" w:space="0" w:color="auto"/>
        <w:right w:val="none" w:sz="0" w:space="0" w:color="auto"/>
      </w:divBdr>
    </w:div>
    <w:div w:id="605424993">
      <w:bodyDiv w:val="1"/>
      <w:marLeft w:val="0"/>
      <w:marRight w:val="0"/>
      <w:marTop w:val="0"/>
      <w:marBottom w:val="0"/>
      <w:divBdr>
        <w:top w:val="none" w:sz="0" w:space="0" w:color="auto"/>
        <w:left w:val="none" w:sz="0" w:space="0" w:color="auto"/>
        <w:bottom w:val="none" w:sz="0" w:space="0" w:color="auto"/>
        <w:right w:val="none" w:sz="0" w:space="0" w:color="auto"/>
      </w:divBdr>
    </w:div>
    <w:div w:id="671227181">
      <w:bodyDiv w:val="1"/>
      <w:marLeft w:val="0"/>
      <w:marRight w:val="0"/>
      <w:marTop w:val="0"/>
      <w:marBottom w:val="0"/>
      <w:divBdr>
        <w:top w:val="none" w:sz="0" w:space="0" w:color="auto"/>
        <w:left w:val="none" w:sz="0" w:space="0" w:color="auto"/>
        <w:bottom w:val="none" w:sz="0" w:space="0" w:color="auto"/>
        <w:right w:val="none" w:sz="0" w:space="0" w:color="auto"/>
      </w:divBdr>
    </w:div>
    <w:div w:id="673336814">
      <w:bodyDiv w:val="1"/>
      <w:marLeft w:val="0"/>
      <w:marRight w:val="0"/>
      <w:marTop w:val="0"/>
      <w:marBottom w:val="0"/>
      <w:divBdr>
        <w:top w:val="none" w:sz="0" w:space="0" w:color="auto"/>
        <w:left w:val="none" w:sz="0" w:space="0" w:color="auto"/>
        <w:bottom w:val="none" w:sz="0" w:space="0" w:color="auto"/>
        <w:right w:val="none" w:sz="0" w:space="0" w:color="auto"/>
      </w:divBdr>
    </w:div>
    <w:div w:id="700588360">
      <w:bodyDiv w:val="1"/>
      <w:marLeft w:val="0"/>
      <w:marRight w:val="0"/>
      <w:marTop w:val="0"/>
      <w:marBottom w:val="0"/>
      <w:divBdr>
        <w:top w:val="none" w:sz="0" w:space="0" w:color="auto"/>
        <w:left w:val="none" w:sz="0" w:space="0" w:color="auto"/>
        <w:bottom w:val="none" w:sz="0" w:space="0" w:color="auto"/>
        <w:right w:val="none" w:sz="0" w:space="0" w:color="auto"/>
      </w:divBdr>
    </w:div>
    <w:div w:id="706179872">
      <w:bodyDiv w:val="1"/>
      <w:marLeft w:val="0"/>
      <w:marRight w:val="0"/>
      <w:marTop w:val="0"/>
      <w:marBottom w:val="0"/>
      <w:divBdr>
        <w:top w:val="none" w:sz="0" w:space="0" w:color="auto"/>
        <w:left w:val="none" w:sz="0" w:space="0" w:color="auto"/>
        <w:bottom w:val="none" w:sz="0" w:space="0" w:color="auto"/>
        <w:right w:val="none" w:sz="0" w:space="0" w:color="auto"/>
      </w:divBdr>
    </w:div>
    <w:div w:id="745494037">
      <w:bodyDiv w:val="1"/>
      <w:marLeft w:val="0"/>
      <w:marRight w:val="0"/>
      <w:marTop w:val="0"/>
      <w:marBottom w:val="0"/>
      <w:divBdr>
        <w:top w:val="none" w:sz="0" w:space="0" w:color="auto"/>
        <w:left w:val="none" w:sz="0" w:space="0" w:color="auto"/>
        <w:bottom w:val="none" w:sz="0" w:space="0" w:color="auto"/>
        <w:right w:val="none" w:sz="0" w:space="0" w:color="auto"/>
      </w:divBdr>
    </w:div>
    <w:div w:id="753018569">
      <w:bodyDiv w:val="1"/>
      <w:marLeft w:val="0"/>
      <w:marRight w:val="0"/>
      <w:marTop w:val="0"/>
      <w:marBottom w:val="0"/>
      <w:divBdr>
        <w:top w:val="none" w:sz="0" w:space="0" w:color="auto"/>
        <w:left w:val="none" w:sz="0" w:space="0" w:color="auto"/>
        <w:bottom w:val="none" w:sz="0" w:space="0" w:color="auto"/>
        <w:right w:val="none" w:sz="0" w:space="0" w:color="auto"/>
      </w:divBdr>
    </w:div>
    <w:div w:id="761293356">
      <w:bodyDiv w:val="1"/>
      <w:marLeft w:val="0"/>
      <w:marRight w:val="0"/>
      <w:marTop w:val="0"/>
      <w:marBottom w:val="0"/>
      <w:divBdr>
        <w:top w:val="none" w:sz="0" w:space="0" w:color="auto"/>
        <w:left w:val="none" w:sz="0" w:space="0" w:color="auto"/>
        <w:bottom w:val="none" w:sz="0" w:space="0" w:color="auto"/>
        <w:right w:val="none" w:sz="0" w:space="0" w:color="auto"/>
      </w:divBdr>
    </w:div>
    <w:div w:id="766074925">
      <w:bodyDiv w:val="1"/>
      <w:marLeft w:val="0"/>
      <w:marRight w:val="0"/>
      <w:marTop w:val="0"/>
      <w:marBottom w:val="0"/>
      <w:divBdr>
        <w:top w:val="none" w:sz="0" w:space="0" w:color="auto"/>
        <w:left w:val="none" w:sz="0" w:space="0" w:color="auto"/>
        <w:bottom w:val="none" w:sz="0" w:space="0" w:color="auto"/>
        <w:right w:val="none" w:sz="0" w:space="0" w:color="auto"/>
      </w:divBdr>
    </w:div>
    <w:div w:id="774330477">
      <w:bodyDiv w:val="1"/>
      <w:marLeft w:val="0"/>
      <w:marRight w:val="0"/>
      <w:marTop w:val="0"/>
      <w:marBottom w:val="0"/>
      <w:divBdr>
        <w:top w:val="none" w:sz="0" w:space="0" w:color="auto"/>
        <w:left w:val="none" w:sz="0" w:space="0" w:color="auto"/>
        <w:bottom w:val="none" w:sz="0" w:space="0" w:color="auto"/>
        <w:right w:val="none" w:sz="0" w:space="0" w:color="auto"/>
      </w:divBdr>
    </w:div>
    <w:div w:id="786507031">
      <w:bodyDiv w:val="1"/>
      <w:marLeft w:val="0"/>
      <w:marRight w:val="0"/>
      <w:marTop w:val="0"/>
      <w:marBottom w:val="0"/>
      <w:divBdr>
        <w:top w:val="none" w:sz="0" w:space="0" w:color="auto"/>
        <w:left w:val="none" w:sz="0" w:space="0" w:color="auto"/>
        <w:bottom w:val="none" w:sz="0" w:space="0" w:color="auto"/>
        <w:right w:val="none" w:sz="0" w:space="0" w:color="auto"/>
      </w:divBdr>
    </w:div>
    <w:div w:id="831407684">
      <w:bodyDiv w:val="1"/>
      <w:marLeft w:val="0"/>
      <w:marRight w:val="0"/>
      <w:marTop w:val="0"/>
      <w:marBottom w:val="0"/>
      <w:divBdr>
        <w:top w:val="none" w:sz="0" w:space="0" w:color="auto"/>
        <w:left w:val="none" w:sz="0" w:space="0" w:color="auto"/>
        <w:bottom w:val="none" w:sz="0" w:space="0" w:color="auto"/>
        <w:right w:val="none" w:sz="0" w:space="0" w:color="auto"/>
      </w:divBdr>
    </w:div>
    <w:div w:id="842356371">
      <w:bodyDiv w:val="1"/>
      <w:marLeft w:val="0"/>
      <w:marRight w:val="0"/>
      <w:marTop w:val="0"/>
      <w:marBottom w:val="0"/>
      <w:divBdr>
        <w:top w:val="none" w:sz="0" w:space="0" w:color="auto"/>
        <w:left w:val="none" w:sz="0" w:space="0" w:color="auto"/>
        <w:bottom w:val="none" w:sz="0" w:space="0" w:color="auto"/>
        <w:right w:val="none" w:sz="0" w:space="0" w:color="auto"/>
      </w:divBdr>
    </w:div>
    <w:div w:id="884366012">
      <w:bodyDiv w:val="1"/>
      <w:marLeft w:val="0"/>
      <w:marRight w:val="0"/>
      <w:marTop w:val="0"/>
      <w:marBottom w:val="0"/>
      <w:divBdr>
        <w:top w:val="none" w:sz="0" w:space="0" w:color="auto"/>
        <w:left w:val="none" w:sz="0" w:space="0" w:color="auto"/>
        <w:bottom w:val="none" w:sz="0" w:space="0" w:color="auto"/>
        <w:right w:val="none" w:sz="0" w:space="0" w:color="auto"/>
      </w:divBdr>
    </w:div>
    <w:div w:id="953096385">
      <w:bodyDiv w:val="1"/>
      <w:marLeft w:val="0"/>
      <w:marRight w:val="0"/>
      <w:marTop w:val="0"/>
      <w:marBottom w:val="0"/>
      <w:divBdr>
        <w:top w:val="none" w:sz="0" w:space="0" w:color="auto"/>
        <w:left w:val="none" w:sz="0" w:space="0" w:color="auto"/>
        <w:bottom w:val="none" w:sz="0" w:space="0" w:color="auto"/>
        <w:right w:val="none" w:sz="0" w:space="0" w:color="auto"/>
      </w:divBdr>
    </w:div>
    <w:div w:id="1008411242">
      <w:bodyDiv w:val="1"/>
      <w:marLeft w:val="0"/>
      <w:marRight w:val="0"/>
      <w:marTop w:val="0"/>
      <w:marBottom w:val="0"/>
      <w:divBdr>
        <w:top w:val="none" w:sz="0" w:space="0" w:color="auto"/>
        <w:left w:val="none" w:sz="0" w:space="0" w:color="auto"/>
        <w:bottom w:val="none" w:sz="0" w:space="0" w:color="auto"/>
        <w:right w:val="none" w:sz="0" w:space="0" w:color="auto"/>
      </w:divBdr>
    </w:div>
    <w:div w:id="1012223248">
      <w:bodyDiv w:val="1"/>
      <w:marLeft w:val="0"/>
      <w:marRight w:val="0"/>
      <w:marTop w:val="0"/>
      <w:marBottom w:val="0"/>
      <w:divBdr>
        <w:top w:val="none" w:sz="0" w:space="0" w:color="auto"/>
        <w:left w:val="none" w:sz="0" w:space="0" w:color="auto"/>
        <w:bottom w:val="none" w:sz="0" w:space="0" w:color="auto"/>
        <w:right w:val="none" w:sz="0" w:space="0" w:color="auto"/>
      </w:divBdr>
    </w:div>
    <w:div w:id="1048604550">
      <w:bodyDiv w:val="1"/>
      <w:marLeft w:val="0"/>
      <w:marRight w:val="0"/>
      <w:marTop w:val="0"/>
      <w:marBottom w:val="0"/>
      <w:divBdr>
        <w:top w:val="none" w:sz="0" w:space="0" w:color="auto"/>
        <w:left w:val="none" w:sz="0" w:space="0" w:color="auto"/>
        <w:bottom w:val="none" w:sz="0" w:space="0" w:color="auto"/>
        <w:right w:val="none" w:sz="0" w:space="0" w:color="auto"/>
      </w:divBdr>
    </w:div>
    <w:div w:id="1055003143">
      <w:bodyDiv w:val="1"/>
      <w:marLeft w:val="0"/>
      <w:marRight w:val="0"/>
      <w:marTop w:val="0"/>
      <w:marBottom w:val="0"/>
      <w:divBdr>
        <w:top w:val="none" w:sz="0" w:space="0" w:color="auto"/>
        <w:left w:val="none" w:sz="0" w:space="0" w:color="auto"/>
        <w:bottom w:val="none" w:sz="0" w:space="0" w:color="auto"/>
        <w:right w:val="none" w:sz="0" w:space="0" w:color="auto"/>
      </w:divBdr>
    </w:div>
    <w:div w:id="1057779740">
      <w:bodyDiv w:val="1"/>
      <w:marLeft w:val="0"/>
      <w:marRight w:val="0"/>
      <w:marTop w:val="0"/>
      <w:marBottom w:val="0"/>
      <w:divBdr>
        <w:top w:val="none" w:sz="0" w:space="0" w:color="auto"/>
        <w:left w:val="none" w:sz="0" w:space="0" w:color="auto"/>
        <w:bottom w:val="none" w:sz="0" w:space="0" w:color="auto"/>
        <w:right w:val="none" w:sz="0" w:space="0" w:color="auto"/>
      </w:divBdr>
    </w:div>
    <w:div w:id="1064447301">
      <w:bodyDiv w:val="1"/>
      <w:marLeft w:val="0"/>
      <w:marRight w:val="0"/>
      <w:marTop w:val="0"/>
      <w:marBottom w:val="0"/>
      <w:divBdr>
        <w:top w:val="none" w:sz="0" w:space="0" w:color="auto"/>
        <w:left w:val="none" w:sz="0" w:space="0" w:color="auto"/>
        <w:bottom w:val="none" w:sz="0" w:space="0" w:color="auto"/>
        <w:right w:val="none" w:sz="0" w:space="0" w:color="auto"/>
      </w:divBdr>
    </w:div>
    <w:div w:id="1092244104">
      <w:bodyDiv w:val="1"/>
      <w:marLeft w:val="0"/>
      <w:marRight w:val="0"/>
      <w:marTop w:val="0"/>
      <w:marBottom w:val="0"/>
      <w:divBdr>
        <w:top w:val="none" w:sz="0" w:space="0" w:color="auto"/>
        <w:left w:val="none" w:sz="0" w:space="0" w:color="auto"/>
        <w:bottom w:val="none" w:sz="0" w:space="0" w:color="auto"/>
        <w:right w:val="none" w:sz="0" w:space="0" w:color="auto"/>
      </w:divBdr>
    </w:div>
    <w:div w:id="1098018963">
      <w:bodyDiv w:val="1"/>
      <w:marLeft w:val="0"/>
      <w:marRight w:val="0"/>
      <w:marTop w:val="0"/>
      <w:marBottom w:val="0"/>
      <w:divBdr>
        <w:top w:val="none" w:sz="0" w:space="0" w:color="auto"/>
        <w:left w:val="none" w:sz="0" w:space="0" w:color="auto"/>
        <w:bottom w:val="none" w:sz="0" w:space="0" w:color="auto"/>
        <w:right w:val="none" w:sz="0" w:space="0" w:color="auto"/>
      </w:divBdr>
    </w:div>
    <w:div w:id="1106383447">
      <w:bodyDiv w:val="1"/>
      <w:marLeft w:val="0"/>
      <w:marRight w:val="0"/>
      <w:marTop w:val="0"/>
      <w:marBottom w:val="0"/>
      <w:divBdr>
        <w:top w:val="none" w:sz="0" w:space="0" w:color="auto"/>
        <w:left w:val="none" w:sz="0" w:space="0" w:color="auto"/>
        <w:bottom w:val="none" w:sz="0" w:space="0" w:color="auto"/>
        <w:right w:val="none" w:sz="0" w:space="0" w:color="auto"/>
      </w:divBdr>
      <w:divsChild>
        <w:div w:id="1814954503">
          <w:marLeft w:val="0"/>
          <w:marRight w:val="0"/>
          <w:marTop w:val="0"/>
          <w:marBottom w:val="0"/>
          <w:divBdr>
            <w:top w:val="none" w:sz="0" w:space="0" w:color="auto"/>
            <w:left w:val="none" w:sz="0" w:space="0" w:color="auto"/>
            <w:bottom w:val="none" w:sz="0" w:space="0" w:color="auto"/>
            <w:right w:val="none" w:sz="0" w:space="0" w:color="auto"/>
          </w:divBdr>
        </w:div>
      </w:divsChild>
    </w:div>
    <w:div w:id="1131172996">
      <w:bodyDiv w:val="1"/>
      <w:marLeft w:val="0"/>
      <w:marRight w:val="0"/>
      <w:marTop w:val="0"/>
      <w:marBottom w:val="0"/>
      <w:divBdr>
        <w:top w:val="none" w:sz="0" w:space="0" w:color="auto"/>
        <w:left w:val="none" w:sz="0" w:space="0" w:color="auto"/>
        <w:bottom w:val="none" w:sz="0" w:space="0" w:color="auto"/>
        <w:right w:val="none" w:sz="0" w:space="0" w:color="auto"/>
      </w:divBdr>
      <w:divsChild>
        <w:div w:id="178155801">
          <w:marLeft w:val="0"/>
          <w:marRight w:val="0"/>
          <w:marTop w:val="0"/>
          <w:marBottom w:val="0"/>
          <w:divBdr>
            <w:top w:val="none" w:sz="0" w:space="0" w:color="auto"/>
            <w:left w:val="none" w:sz="0" w:space="0" w:color="auto"/>
            <w:bottom w:val="none" w:sz="0" w:space="0" w:color="auto"/>
            <w:right w:val="none" w:sz="0" w:space="0" w:color="auto"/>
          </w:divBdr>
        </w:div>
        <w:div w:id="197276819">
          <w:marLeft w:val="0"/>
          <w:marRight w:val="0"/>
          <w:marTop w:val="0"/>
          <w:marBottom w:val="0"/>
          <w:divBdr>
            <w:top w:val="none" w:sz="0" w:space="0" w:color="auto"/>
            <w:left w:val="none" w:sz="0" w:space="0" w:color="auto"/>
            <w:bottom w:val="none" w:sz="0" w:space="0" w:color="auto"/>
            <w:right w:val="none" w:sz="0" w:space="0" w:color="auto"/>
          </w:divBdr>
        </w:div>
        <w:div w:id="203754426">
          <w:marLeft w:val="0"/>
          <w:marRight w:val="0"/>
          <w:marTop w:val="0"/>
          <w:marBottom w:val="0"/>
          <w:divBdr>
            <w:top w:val="none" w:sz="0" w:space="0" w:color="auto"/>
            <w:left w:val="none" w:sz="0" w:space="0" w:color="auto"/>
            <w:bottom w:val="none" w:sz="0" w:space="0" w:color="auto"/>
            <w:right w:val="none" w:sz="0" w:space="0" w:color="auto"/>
          </w:divBdr>
        </w:div>
        <w:div w:id="228273473">
          <w:marLeft w:val="0"/>
          <w:marRight w:val="0"/>
          <w:marTop w:val="0"/>
          <w:marBottom w:val="0"/>
          <w:divBdr>
            <w:top w:val="none" w:sz="0" w:space="0" w:color="auto"/>
            <w:left w:val="none" w:sz="0" w:space="0" w:color="auto"/>
            <w:bottom w:val="none" w:sz="0" w:space="0" w:color="auto"/>
            <w:right w:val="none" w:sz="0" w:space="0" w:color="auto"/>
          </w:divBdr>
        </w:div>
        <w:div w:id="329909809">
          <w:marLeft w:val="0"/>
          <w:marRight w:val="0"/>
          <w:marTop w:val="0"/>
          <w:marBottom w:val="0"/>
          <w:divBdr>
            <w:top w:val="none" w:sz="0" w:space="0" w:color="auto"/>
            <w:left w:val="none" w:sz="0" w:space="0" w:color="auto"/>
            <w:bottom w:val="none" w:sz="0" w:space="0" w:color="auto"/>
            <w:right w:val="none" w:sz="0" w:space="0" w:color="auto"/>
          </w:divBdr>
        </w:div>
        <w:div w:id="362874848">
          <w:marLeft w:val="0"/>
          <w:marRight w:val="0"/>
          <w:marTop w:val="0"/>
          <w:marBottom w:val="0"/>
          <w:divBdr>
            <w:top w:val="none" w:sz="0" w:space="0" w:color="auto"/>
            <w:left w:val="none" w:sz="0" w:space="0" w:color="auto"/>
            <w:bottom w:val="none" w:sz="0" w:space="0" w:color="auto"/>
            <w:right w:val="none" w:sz="0" w:space="0" w:color="auto"/>
          </w:divBdr>
        </w:div>
        <w:div w:id="372464961">
          <w:marLeft w:val="0"/>
          <w:marRight w:val="0"/>
          <w:marTop w:val="0"/>
          <w:marBottom w:val="0"/>
          <w:divBdr>
            <w:top w:val="none" w:sz="0" w:space="0" w:color="auto"/>
            <w:left w:val="none" w:sz="0" w:space="0" w:color="auto"/>
            <w:bottom w:val="none" w:sz="0" w:space="0" w:color="auto"/>
            <w:right w:val="none" w:sz="0" w:space="0" w:color="auto"/>
          </w:divBdr>
        </w:div>
        <w:div w:id="400445645">
          <w:marLeft w:val="0"/>
          <w:marRight w:val="0"/>
          <w:marTop w:val="0"/>
          <w:marBottom w:val="0"/>
          <w:divBdr>
            <w:top w:val="none" w:sz="0" w:space="0" w:color="auto"/>
            <w:left w:val="none" w:sz="0" w:space="0" w:color="auto"/>
            <w:bottom w:val="none" w:sz="0" w:space="0" w:color="auto"/>
            <w:right w:val="none" w:sz="0" w:space="0" w:color="auto"/>
          </w:divBdr>
        </w:div>
        <w:div w:id="434441794">
          <w:marLeft w:val="0"/>
          <w:marRight w:val="0"/>
          <w:marTop w:val="0"/>
          <w:marBottom w:val="0"/>
          <w:divBdr>
            <w:top w:val="none" w:sz="0" w:space="0" w:color="auto"/>
            <w:left w:val="none" w:sz="0" w:space="0" w:color="auto"/>
            <w:bottom w:val="none" w:sz="0" w:space="0" w:color="auto"/>
            <w:right w:val="none" w:sz="0" w:space="0" w:color="auto"/>
          </w:divBdr>
        </w:div>
        <w:div w:id="437876138">
          <w:marLeft w:val="0"/>
          <w:marRight w:val="0"/>
          <w:marTop w:val="0"/>
          <w:marBottom w:val="0"/>
          <w:divBdr>
            <w:top w:val="none" w:sz="0" w:space="0" w:color="auto"/>
            <w:left w:val="none" w:sz="0" w:space="0" w:color="auto"/>
            <w:bottom w:val="none" w:sz="0" w:space="0" w:color="auto"/>
            <w:right w:val="none" w:sz="0" w:space="0" w:color="auto"/>
          </w:divBdr>
        </w:div>
        <w:div w:id="462772040">
          <w:marLeft w:val="0"/>
          <w:marRight w:val="0"/>
          <w:marTop w:val="0"/>
          <w:marBottom w:val="0"/>
          <w:divBdr>
            <w:top w:val="none" w:sz="0" w:space="0" w:color="auto"/>
            <w:left w:val="none" w:sz="0" w:space="0" w:color="auto"/>
            <w:bottom w:val="none" w:sz="0" w:space="0" w:color="auto"/>
            <w:right w:val="none" w:sz="0" w:space="0" w:color="auto"/>
          </w:divBdr>
        </w:div>
        <w:div w:id="507332725">
          <w:marLeft w:val="0"/>
          <w:marRight w:val="0"/>
          <w:marTop w:val="0"/>
          <w:marBottom w:val="0"/>
          <w:divBdr>
            <w:top w:val="none" w:sz="0" w:space="0" w:color="auto"/>
            <w:left w:val="none" w:sz="0" w:space="0" w:color="auto"/>
            <w:bottom w:val="none" w:sz="0" w:space="0" w:color="auto"/>
            <w:right w:val="none" w:sz="0" w:space="0" w:color="auto"/>
          </w:divBdr>
        </w:div>
        <w:div w:id="527380003">
          <w:marLeft w:val="0"/>
          <w:marRight w:val="0"/>
          <w:marTop w:val="0"/>
          <w:marBottom w:val="0"/>
          <w:divBdr>
            <w:top w:val="none" w:sz="0" w:space="0" w:color="auto"/>
            <w:left w:val="none" w:sz="0" w:space="0" w:color="auto"/>
            <w:bottom w:val="none" w:sz="0" w:space="0" w:color="auto"/>
            <w:right w:val="none" w:sz="0" w:space="0" w:color="auto"/>
          </w:divBdr>
        </w:div>
        <w:div w:id="548877005">
          <w:marLeft w:val="0"/>
          <w:marRight w:val="0"/>
          <w:marTop w:val="0"/>
          <w:marBottom w:val="0"/>
          <w:divBdr>
            <w:top w:val="none" w:sz="0" w:space="0" w:color="auto"/>
            <w:left w:val="none" w:sz="0" w:space="0" w:color="auto"/>
            <w:bottom w:val="none" w:sz="0" w:space="0" w:color="auto"/>
            <w:right w:val="none" w:sz="0" w:space="0" w:color="auto"/>
          </w:divBdr>
        </w:div>
        <w:div w:id="563639511">
          <w:marLeft w:val="0"/>
          <w:marRight w:val="0"/>
          <w:marTop w:val="0"/>
          <w:marBottom w:val="0"/>
          <w:divBdr>
            <w:top w:val="none" w:sz="0" w:space="0" w:color="auto"/>
            <w:left w:val="none" w:sz="0" w:space="0" w:color="auto"/>
            <w:bottom w:val="none" w:sz="0" w:space="0" w:color="auto"/>
            <w:right w:val="none" w:sz="0" w:space="0" w:color="auto"/>
          </w:divBdr>
        </w:div>
        <w:div w:id="577062118">
          <w:marLeft w:val="0"/>
          <w:marRight w:val="0"/>
          <w:marTop w:val="0"/>
          <w:marBottom w:val="0"/>
          <w:divBdr>
            <w:top w:val="none" w:sz="0" w:space="0" w:color="auto"/>
            <w:left w:val="none" w:sz="0" w:space="0" w:color="auto"/>
            <w:bottom w:val="none" w:sz="0" w:space="0" w:color="auto"/>
            <w:right w:val="none" w:sz="0" w:space="0" w:color="auto"/>
          </w:divBdr>
        </w:div>
        <w:div w:id="584805694">
          <w:marLeft w:val="0"/>
          <w:marRight w:val="0"/>
          <w:marTop w:val="0"/>
          <w:marBottom w:val="0"/>
          <w:divBdr>
            <w:top w:val="none" w:sz="0" w:space="0" w:color="auto"/>
            <w:left w:val="none" w:sz="0" w:space="0" w:color="auto"/>
            <w:bottom w:val="none" w:sz="0" w:space="0" w:color="auto"/>
            <w:right w:val="none" w:sz="0" w:space="0" w:color="auto"/>
          </w:divBdr>
        </w:div>
        <w:div w:id="589505397">
          <w:marLeft w:val="0"/>
          <w:marRight w:val="0"/>
          <w:marTop w:val="0"/>
          <w:marBottom w:val="0"/>
          <w:divBdr>
            <w:top w:val="none" w:sz="0" w:space="0" w:color="auto"/>
            <w:left w:val="none" w:sz="0" w:space="0" w:color="auto"/>
            <w:bottom w:val="none" w:sz="0" w:space="0" w:color="auto"/>
            <w:right w:val="none" w:sz="0" w:space="0" w:color="auto"/>
          </w:divBdr>
        </w:div>
        <w:div w:id="601298950">
          <w:marLeft w:val="0"/>
          <w:marRight w:val="0"/>
          <w:marTop w:val="0"/>
          <w:marBottom w:val="0"/>
          <w:divBdr>
            <w:top w:val="none" w:sz="0" w:space="0" w:color="auto"/>
            <w:left w:val="none" w:sz="0" w:space="0" w:color="auto"/>
            <w:bottom w:val="none" w:sz="0" w:space="0" w:color="auto"/>
            <w:right w:val="none" w:sz="0" w:space="0" w:color="auto"/>
          </w:divBdr>
        </w:div>
        <w:div w:id="619144223">
          <w:marLeft w:val="0"/>
          <w:marRight w:val="0"/>
          <w:marTop w:val="0"/>
          <w:marBottom w:val="0"/>
          <w:divBdr>
            <w:top w:val="none" w:sz="0" w:space="0" w:color="auto"/>
            <w:left w:val="none" w:sz="0" w:space="0" w:color="auto"/>
            <w:bottom w:val="none" w:sz="0" w:space="0" w:color="auto"/>
            <w:right w:val="none" w:sz="0" w:space="0" w:color="auto"/>
          </w:divBdr>
        </w:div>
        <w:div w:id="623074660">
          <w:marLeft w:val="0"/>
          <w:marRight w:val="0"/>
          <w:marTop w:val="0"/>
          <w:marBottom w:val="0"/>
          <w:divBdr>
            <w:top w:val="none" w:sz="0" w:space="0" w:color="auto"/>
            <w:left w:val="none" w:sz="0" w:space="0" w:color="auto"/>
            <w:bottom w:val="none" w:sz="0" w:space="0" w:color="auto"/>
            <w:right w:val="none" w:sz="0" w:space="0" w:color="auto"/>
          </w:divBdr>
        </w:div>
        <w:div w:id="637954618">
          <w:marLeft w:val="0"/>
          <w:marRight w:val="0"/>
          <w:marTop w:val="0"/>
          <w:marBottom w:val="0"/>
          <w:divBdr>
            <w:top w:val="none" w:sz="0" w:space="0" w:color="auto"/>
            <w:left w:val="none" w:sz="0" w:space="0" w:color="auto"/>
            <w:bottom w:val="none" w:sz="0" w:space="0" w:color="auto"/>
            <w:right w:val="none" w:sz="0" w:space="0" w:color="auto"/>
          </w:divBdr>
        </w:div>
        <w:div w:id="676347656">
          <w:marLeft w:val="0"/>
          <w:marRight w:val="0"/>
          <w:marTop w:val="0"/>
          <w:marBottom w:val="0"/>
          <w:divBdr>
            <w:top w:val="none" w:sz="0" w:space="0" w:color="auto"/>
            <w:left w:val="none" w:sz="0" w:space="0" w:color="auto"/>
            <w:bottom w:val="none" w:sz="0" w:space="0" w:color="auto"/>
            <w:right w:val="none" w:sz="0" w:space="0" w:color="auto"/>
          </w:divBdr>
        </w:div>
        <w:div w:id="695621820">
          <w:marLeft w:val="0"/>
          <w:marRight w:val="0"/>
          <w:marTop w:val="0"/>
          <w:marBottom w:val="0"/>
          <w:divBdr>
            <w:top w:val="none" w:sz="0" w:space="0" w:color="auto"/>
            <w:left w:val="none" w:sz="0" w:space="0" w:color="auto"/>
            <w:bottom w:val="none" w:sz="0" w:space="0" w:color="auto"/>
            <w:right w:val="none" w:sz="0" w:space="0" w:color="auto"/>
          </w:divBdr>
        </w:div>
        <w:div w:id="713310621">
          <w:marLeft w:val="0"/>
          <w:marRight w:val="0"/>
          <w:marTop w:val="0"/>
          <w:marBottom w:val="0"/>
          <w:divBdr>
            <w:top w:val="none" w:sz="0" w:space="0" w:color="auto"/>
            <w:left w:val="none" w:sz="0" w:space="0" w:color="auto"/>
            <w:bottom w:val="none" w:sz="0" w:space="0" w:color="auto"/>
            <w:right w:val="none" w:sz="0" w:space="0" w:color="auto"/>
          </w:divBdr>
        </w:div>
        <w:div w:id="728308627">
          <w:marLeft w:val="0"/>
          <w:marRight w:val="0"/>
          <w:marTop w:val="0"/>
          <w:marBottom w:val="0"/>
          <w:divBdr>
            <w:top w:val="none" w:sz="0" w:space="0" w:color="auto"/>
            <w:left w:val="none" w:sz="0" w:space="0" w:color="auto"/>
            <w:bottom w:val="none" w:sz="0" w:space="0" w:color="auto"/>
            <w:right w:val="none" w:sz="0" w:space="0" w:color="auto"/>
          </w:divBdr>
        </w:div>
        <w:div w:id="747658117">
          <w:marLeft w:val="0"/>
          <w:marRight w:val="0"/>
          <w:marTop w:val="0"/>
          <w:marBottom w:val="0"/>
          <w:divBdr>
            <w:top w:val="none" w:sz="0" w:space="0" w:color="auto"/>
            <w:left w:val="none" w:sz="0" w:space="0" w:color="auto"/>
            <w:bottom w:val="none" w:sz="0" w:space="0" w:color="auto"/>
            <w:right w:val="none" w:sz="0" w:space="0" w:color="auto"/>
          </w:divBdr>
        </w:div>
        <w:div w:id="776675376">
          <w:marLeft w:val="0"/>
          <w:marRight w:val="0"/>
          <w:marTop w:val="0"/>
          <w:marBottom w:val="0"/>
          <w:divBdr>
            <w:top w:val="none" w:sz="0" w:space="0" w:color="auto"/>
            <w:left w:val="none" w:sz="0" w:space="0" w:color="auto"/>
            <w:bottom w:val="none" w:sz="0" w:space="0" w:color="auto"/>
            <w:right w:val="none" w:sz="0" w:space="0" w:color="auto"/>
          </w:divBdr>
        </w:div>
        <w:div w:id="800535259">
          <w:marLeft w:val="0"/>
          <w:marRight w:val="0"/>
          <w:marTop w:val="0"/>
          <w:marBottom w:val="0"/>
          <w:divBdr>
            <w:top w:val="none" w:sz="0" w:space="0" w:color="auto"/>
            <w:left w:val="none" w:sz="0" w:space="0" w:color="auto"/>
            <w:bottom w:val="none" w:sz="0" w:space="0" w:color="auto"/>
            <w:right w:val="none" w:sz="0" w:space="0" w:color="auto"/>
          </w:divBdr>
        </w:div>
        <w:div w:id="872956811">
          <w:marLeft w:val="0"/>
          <w:marRight w:val="0"/>
          <w:marTop w:val="0"/>
          <w:marBottom w:val="0"/>
          <w:divBdr>
            <w:top w:val="none" w:sz="0" w:space="0" w:color="auto"/>
            <w:left w:val="none" w:sz="0" w:space="0" w:color="auto"/>
            <w:bottom w:val="none" w:sz="0" w:space="0" w:color="auto"/>
            <w:right w:val="none" w:sz="0" w:space="0" w:color="auto"/>
          </w:divBdr>
        </w:div>
        <w:div w:id="902330093">
          <w:marLeft w:val="0"/>
          <w:marRight w:val="0"/>
          <w:marTop w:val="0"/>
          <w:marBottom w:val="0"/>
          <w:divBdr>
            <w:top w:val="none" w:sz="0" w:space="0" w:color="auto"/>
            <w:left w:val="none" w:sz="0" w:space="0" w:color="auto"/>
            <w:bottom w:val="none" w:sz="0" w:space="0" w:color="auto"/>
            <w:right w:val="none" w:sz="0" w:space="0" w:color="auto"/>
          </w:divBdr>
        </w:div>
        <w:div w:id="958027187">
          <w:marLeft w:val="0"/>
          <w:marRight w:val="0"/>
          <w:marTop w:val="0"/>
          <w:marBottom w:val="0"/>
          <w:divBdr>
            <w:top w:val="none" w:sz="0" w:space="0" w:color="auto"/>
            <w:left w:val="none" w:sz="0" w:space="0" w:color="auto"/>
            <w:bottom w:val="none" w:sz="0" w:space="0" w:color="auto"/>
            <w:right w:val="none" w:sz="0" w:space="0" w:color="auto"/>
          </w:divBdr>
        </w:div>
        <w:div w:id="967474516">
          <w:marLeft w:val="0"/>
          <w:marRight w:val="0"/>
          <w:marTop w:val="0"/>
          <w:marBottom w:val="0"/>
          <w:divBdr>
            <w:top w:val="none" w:sz="0" w:space="0" w:color="auto"/>
            <w:left w:val="none" w:sz="0" w:space="0" w:color="auto"/>
            <w:bottom w:val="none" w:sz="0" w:space="0" w:color="auto"/>
            <w:right w:val="none" w:sz="0" w:space="0" w:color="auto"/>
          </w:divBdr>
        </w:div>
        <w:div w:id="973366344">
          <w:marLeft w:val="0"/>
          <w:marRight w:val="0"/>
          <w:marTop w:val="0"/>
          <w:marBottom w:val="0"/>
          <w:divBdr>
            <w:top w:val="none" w:sz="0" w:space="0" w:color="auto"/>
            <w:left w:val="none" w:sz="0" w:space="0" w:color="auto"/>
            <w:bottom w:val="none" w:sz="0" w:space="0" w:color="auto"/>
            <w:right w:val="none" w:sz="0" w:space="0" w:color="auto"/>
          </w:divBdr>
        </w:div>
        <w:div w:id="1032613221">
          <w:marLeft w:val="0"/>
          <w:marRight w:val="0"/>
          <w:marTop w:val="0"/>
          <w:marBottom w:val="0"/>
          <w:divBdr>
            <w:top w:val="none" w:sz="0" w:space="0" w:color="auto"/>
            <w:left w:val="none" w:sz="0" w:space="0" w:color="auto"/>
            <w:bottom w:val="none" w:sz="0" w:space="0" w:color="auto"/>
            <w:right w:val="none" w:sz="0" w:space="0" w:color="auto"/>
          </w:divBdr>
        </w:div>
        <w:div w:id="1169977789">
          <w:marLeft w:val="0"/>
          <w:marRight w:val="0"/>
          <w:marTop w:val="0"/>
          <w:marBottom w:val="0"/>
          <w:divBdr>
            <w:top w:val="none" w:sz="0" w:space="0" w:color="auto"/>
            <w:left w:val="none" w:sz="0" w:space="0" w:color="auto"/>
            <w:bottom w:val="none" w:sz="0" w:space="0" w:color="auto"/>
            <w:right w:val="none" w:sz="0" w:space="0" w:color="auto"/>
          </w:divBdr>
        </w:div>
        <w:div w:id="1202785020">
          <w:marLeft w:val="0"/>
          <w:marRight w:val="0"/>
          <w:marTop w:val="0"/>
          <w:marBottom w:val="0"/>
          <w:divBdr>
            <w:top w:val="none" w:sz="0" w:space="0" w:color="auto"/>
            <w:left w:val="none" w:sz="0" w:space="0" w:color="auto"/>
            <w:bottom w:val="none" w:sz="0" w:space="0" w:color="auto"/>
            <w:right w:val="none" w:sz="0" w:space="0" w:color="auto"/>
          </w:divBdr>
        </w:div>
        <w:div w:id="1208878425">
          <w:marLeft w:val="0"/>
          <w:marRight w:val="0"/>
          <w:marTop w:val="0"/>
          <w:marBottom w:val="0"/>
          <w:divBdr>
            <w:top w:val="none" w:sz="0" w:space="0" w:color="auto"/>
            <w:left w:val="none" w:sz="0" w:space="0" w:color="auto"/>
            <w:bottom w:val="none" w:sz="0" w:space="0" w:color="auto"/>
            <w:right w:val="none" w:sz="0" w:space="0" w:color="auto"/>
          </w:divBdr>
        </w:div>
        <w:div w:id="1367171770">
          <w:marLeft w:val="0"/>
          <w:marRight w:val="0"/>
          <w:marTop w:val="0"/>
          <w:marBottom w:val="0"/>
          <w:divBdr>
            <w:top w:val="none" w:sz="0" w:space="0" w:color="auto"/>
            <w:left w:val="none" w:sz="0" w:space="0" w:color="auto"/>
            <w:bottom w:val="none" w:sz="0" w:space="0" w:color="auto"/>
            <w:right w:val="none" w:sz="0" w:space="0" w:color="auto"/>
          </w:divBdr>
        </w:div>
        <w:div w:id="1393306573">
          <w:marLeft w:val="0"/>
          <w:marRight w:val="0"/>
          <w:marTop w:val="0"/>
          <w:marBottom w:val="0"/>
          <w:divBdr>
            <w:top w:val="none" w:sz="0" w:space="0" w:color="auto"/>
            <w:left w:val="none" w:sz="0" w:space="0" w:color="auto"/>
            <w:bottom w:val="none" w:sz="0" w:space="0" w:color="auto"/>
            <w:right w:val="none" w:sz="0" w:space="0" w:color="auto"/>
          </w:divBdr>
        </w:div>
        <w:div w:id="1432579338">
          <w:marLeft w:val="0"/>
          <w:marRight w:val="0"/>
          <w:marTop w:val="0"/>
          <w:marBottom w:val="0"/>
          <w:divBdr>
            <w:top w:val="none" w:sz="0" w:space="0" w:color="auto"/>
            <w:left w:val="none" w:sz="0" w:space="0" w:color="auto"/>
            <w:bottom w:val="none" w:sz="0" w:space="0" w:color="auto"/>
            <w:right w:val="none" w:sz="0" w:space="0" w:color="auto"/>
          </w:divBdr>
        </w:div>
        <w:div w:id="1442411939">
          <w:marLeft w:val="0"/>
          <w:marRight w:val="0"/>
          <w:marTop w:val="0"/>
          <w:marBottom w:val="0"/>
          <w:divBdr>
            <w:top w:val="none" w:sz="0" w:space="0" w:color="auto"/>
            <w:left w:val="none" w:sz="0" w:space="0" w:color="auto"/>
            <w:bottom w:val="none" w:sz="0" w:space="0" w:color="auto"/>
            <w:right w:val="none" w:sz="0" w:space="0" w:color="auto"/>
          </w:divBdr>
        </w:div>
        <w:div w:id="1463577585">
          <w:marLeft w:val="0"/>
          <w:marRight w:val="0"/>
          <w:marTop w:val="0"/>
          <w:marBottom w:val="0"/>
          <w:divBdr>
            <w:top w:val="none" w:sz="0" w:space="0" w:color="auto"/>
            <w:left w:val="none" w:sz="0" w:space="0" w:color="auto"/>
            <w:bottom w:val="none" w:sz="0" w:space="0" w:color="auto"/>
            <w:right w:val="none" w:sz="0" w:space="0" w:color="auto"/>
          </w:divBdr>
        </w:div>
        <w:div w:id="1464540843">
          <w:marLeft w:val="0"/>
          <w:marRight w:val="0"/>
          <w:marTop w:val="0"/>
          <w:marBottom w:val="0"/>
          <w:divBdr>
            <w:top w:val="none" w:sz="0" w:space="0" w:color="auto"/>
            <w:left w:val="none" w:sz="0" w:space="0" w:color="auto"/>
            <w:bottom w:val="none" w:sz="0" w:space="0" w:color="auto"/>
            <w:right w:val="none" w:sz="0" w:space="0" w:color="auto"/>
          </w:divBdr>
        </w:div>
        <w:div w:id="1541280323">
          <w:marLeft w:val="0"/>
          <w:marRight w:val="0"/>
          <w:marTop w:val="0"/>
          <w:marBottom w:val="0"/>
          <w:divBdr>
            <w:top w:val="none" w:sz="0" w:space="0" w:color="auto"/>
            <w:left w:val="none" w:sz="0" w:space="0" w:color="auto"/>
            <w:bottom w:val="none" w:sz="0" w:space="0" w:color="auto"/>
            <w:right w:val="none" w:sz="0" w:space="0" w:color="auto"/>
          </w:divBdr>
        </w:div>
        <w:div w:id="1577008579">
          <w:marLeft w:val="0"/>
          <w:marRight w:val="0"/>
          <w:marTop w:val="0"/>
          <w:marBottom w:val="0"/>
          <w:divBdr>
            <w:top w:val="none" w:sz="0" w:space="0" w:color="auto"/>
            <w:left w:val="none" w:sz="0" w:space="0" w:color="auto"/>
            <w:bottom w:val="none" w:sz="0" w:space="0" w:color="auto"/>
            <w:right w:val="none" w:sz="0" w:space="0" w:color="auto"/>
          </w:divBdr>
        </w:div>
        <w:div w:id="1602906683">
          <w:marLeft w:val="0"/>
          <w:marRight w:val="0"/>
          <w:marTop w:val="0"/>
          <w:marBottom w:val="0"/>
          <w:divBdr>
            <w:top w:val="none" w:sz="0" w:space="0" w:color="auto"/>
            <w:left w:val="none" w:sz="0" w:space="0" w:color="auto"/>
            <w:bottom w:val="none" w:sz="0" w:space="0" w:color="auto"/>
            <w:right w:val="none" w:sz="0" w:space="0" w:color="auto"/>
          </w:divBdr>
        </w:div>
        <w:div w:id="1622495210">
          <w:marLeft w:val="0"/>
          <w:marRight w:val="0"/>
          <w:marTop w:val="0"/>
          <w:marBottom w:val="0"/>
          <w:divBdr>
            <w:top w:val="none" w:sz="0" w:space="0" w:color="auto"/>
            <w:left w:val="none" w:sz="0" w:space="0" w:color="auto"/>
            <w:bottom w:val="none" w:sz="0" w:space="0" w:color="auto"/>
            <w:right w:val="none" w:sz="0" w:space="0" w:color="auto"/>
          </w:divBdr>
        </w:div>
        <w:div w:id="1635217142">
          <w:marLeft w:val="0"/>
          <w:marRight w:val="0"/>
          <w:marTop w:val="0"/>
          <w:marBottom w:val="0"/>
          <w:divBdr>
            <w:top w:val="none" w:sz="0" w:space="0" w:color="auto"/>
            <w:left w:val="none" w:sz="0" w:space="0" w:color="auto"/>
            <w:bottom w:val="none" w:sz="0" w:space="0" w:color="auto"/>
            <w:right w:val="none" w:sz="0" w:space="0" w:color="auto"/>
          </w:divBdr>
        </w:div>
        <w:div w:id="1659383002">
          <w:marLeft w:val="0"/>
          <w:marRight w:val="0"/>
          <w:marTop w:val="0"/>
          <w:marBottom w:val="0"/>
          <w:divBdr>
            <w:top w:val="none" w:sz="0" w:space="0" w:color="auto"/>
            <w:left w:val="none" w:sz="0" w:space="0" w:color="auto"/>
            <w:bottom w:val="none" w:sz="0" w:space="0" w:color="auto"/>
            <w:right w:val="none" w:sz="0" w:space="0" w:color="auto"/>
          </w:divBdr>
        </w:div>
        <w:div w:id="1702246805">
          <w:marLeft w:val="0"/>
          <w:marRight w:val="0"/>
          <w:marTop w:val="0"/>
          <w:marBottom w:val="0"/>
          <w:divBdr>
            <w:top w:val="none" w:sz="0" w:space="0" w:color="auto"/>
            <w:left w:val="none" w:sz="0" w:space="0" w:color="auto"/>
            <w:bottom w:val="none" w:sz="0" w:space="0" w:color="auto"/>
            <w:right w:val="none" w:sz="0" w:space="0" w:color="auto"/>
          </w:divBdr>
        </w:div>
        <w:div w:id="1790470200">
          <w:marLeft w:val="0"/>
          <w:marRight w:val="0"/>
          <w:marTop w:val="0"/>
          <w:marBottom w:val="0"/>
          <w:divBdr>
            <w:top w:val="none" w:sz="0" w:space="0" w:color="auto"/>
            <w:left w:val="none" w:sz="0" w:space="0" w:color="auto"/>
            <w:bottom w:val="none" w:sz="0" w:space="0" w:color="auto"/>
            <w:right w:val="none" w:sz="0" w:space="0" w:color="auto"/>
          </w:divBdr>
        </w:div>
        <w:div w:id="1812479945">
          <w:marLeft w:val="0"/>
          <w:marRight w:val="0"/>
          <w:marTop w:val="0"/>
          <w:marBottom w:val="0"/>
          <w:divBdr>
            <w:top w:val="none" w:sz="0" w:space="0" w:color="auto"/>
            <w:left w:val="none" w:sz="0" w:space="0" w:color="auto"/>
            <w:bottom w:val="none" w:sz="0" w:space="0" w:color="auto"/>
            <w:right w:val="none" w:sz="0" w:space="0" w:color="auto"/>
          </w:divBdr>
        </w:div>
        <w:div w:id="1856839761">
          <w:marLeft w:val="0"/>
          <w:marRight w:val="0"/>
          <w:marTop w:val="0"/>
          <w:marBottom w:val="0"/>
          <w:divBdr>
            <w:top w:val="none" w:sz="0" w:space="0" w:color="auto"/>
            <w:left w:val="none" w:sz="0" w:space="0" w:color="auto"/>
            <w:bottom w:val="none" w:sz="0" w:space="0" w:color="auto"/>
            <w:right w:val="none" w:sz="0" w:space="0" w:color="auto"/>
          </w:divBdr>
        </w:div>
        <w:div w:id="1916235984">
          <w:marLeft w:val="0"/>
          <w:marRight w:val="0"/>
          <w:marTop w:val="0"/>
          <w:marBottom w:val="0"/>
          <w:divBdr>
            <w:top w:val="none" w:sz="0" w:space="0" w:color="auto"/>
            <w:left w:val="none" w:sz="0" w:space="0" w:color="auto"/>
            <w:bottom w:val="none" w:sz="0" w:space="0" w:color="auto"/>
            <w:right w:val="none" w:sz="0" w:space="0" w:color="auto"/>
          </w:divBdr>
        </w:div>
        <w:div w:id="1955748381">
          <w:marLeft w:val="0"/>
          <w:marRight w:val="0"/>
          <w:marTop w:val="0"/>
          <w:marBottom w:val="0"/>
          <w:divBdr>
            <w:top w:val="none" w:sz="0" w:space="0" w:color="auto"/>
            <w:left w:val="none" w:sz="0" w:space="0" w:color="auto"/>
            <w:bottom w:val="none" w:sz="0" w:space="0" w:color="auto"/>
            <w:right w:val="none" w:sz="0" w:space="0" w:color="auto"/>
          </w:divBdr>
        </w:div>
        <w:div w:id="2012684783">
          <w:marLeft w:val="0"/>
          <w:marRight w:val="0"/>
          <w:marTop w:val="0"/>
          <w:marBottom w:val="0"/>
          <w:divBdr>
            <w:top w:val="none" w:sz="0" w:space="0" w:color="auto"/>
            <w:left w:val="none" w:sz="0" w:space="0" w:color="auto"/>
            <w:bottom w:val="none" w:sz="0" w:space="0" w:color="auto"/>
            <w:right w:val="none" w:sz="0" w:space="0" w:color="auto"/>
          </w:divBdr>
        </w:div>
        <w:div w:id="2041777611">
          <w:marLeft w:val="0"/>
          <w:marRight w:val="0"/>
          <w:marTop w:val="0"/>
          <w:marBottom w:val="0"/>
          <w:divBdr>
            <w:top w:val="none" w:sz="0" w:space="0" w:color="auto"/>
            <w:left w:val="none" w:sz="0" w:space="0" w:color="auto"/>
            <w:bottom w:val="none" w:sz="0" w:space="0" w:color="auto"/>
            <w:right w:val="none" w:sz="0" w:space="0" w:color="auto"/>
          </w:divBdr>
        </w:div>
        <w:div w:id="2046831409">
          <w:marLeft w:val="0"/>
          <w:marRight w:val="0"/>
          <w:marTop w:val="0"/>
          <w:marBottom w:val="0"/>
          <w:divBdr>
            <w:top w:val="none" w:sz="0" w:space="0" w:color="auto"/>
            <w:left w:val="none" w:sz="0" w:space="0" w:color="auto"/>
            <w:bottom w:val="none" w:sz="0" w:space="0" w:color="auto"/>
            <w:right w:val="none" w:sz="0" w:space="0" w:color="auto"/>
          </w:divBdr>
        </w:div>
        <w:div w:id="2051374902">
          <w:marLeft w:val="0"/>
          <w:marRight w:val="0"/>
          <w:marTop w:val="0"/>
          <w:marBottom w:val="0"/>
          <w:divBdr>
            <w:top w:val="none" w:sz="0" w:space="0" w:color="auto"/>
            <w:left w:val="none" w:sz="0" w:space="0" w:color="auto"/>
            <w:bottom w:val="none" w:sz="0" w:space="0" w:color="auto"/>
            <w:right w:val="none" w:sz="0" w:space="0" w:color="auto"/>
          </w:divBdr>
        </w:div>
        <w:div w:id="2054689976">
          <w:marLeft w:val="0"/>
          <w:marRight w:val="0"/>
          <w:marTop w:val="0"/>
          <w:marBottom w:val="0"/>
          <w:divBdr>
            <w:top w:val="none" w:sz="0" w:space="0" w:color="auto"/>
            <w:left w:val="none" w:sz="0" w:space="0" w:color="auto"/>
            <w:bottom w:val="none" w:sz="0" w:space="0" w:color="auto"/>
            <w:right w:val="none" w:sz="0" w:space="0" w:color="auto"/>
          </w:divBdr>
        </w:div>
        <w:div w:id="2080323652">
          <w:marLeft w:val="0"/>
          <w:marRight w:val="0"/>
          <w:marTop w:val="0"/>
          <w:marBottom w:val="0"/>
          <w:divBdr>
            <w:top w:val="none" w:sz="0" w:space="0" w:color="auto"/>
            <w:left w:val="none" w:sz="0" w:space="0" w:color="auto"/>
            <w:bottom w:val="none" w:sz="0" w:space="0" w:color="auto"/>
            <w:right w:val="none" w:sz="0" w:space="0" w:color="auto"/>
          </w:divBdr>
        </w:div>
        <w:div w:id="2091192193">
          <w:marLeft w:val="0"/>
          <w:marRight w:val="0"/>
          <w:marTop w:val="0"/>
          <w:marBottom w:val="0"/>
          <w:divBdr>
            <w:top w:val="none" w:sz="0" w:space="0" w:color="auto"/>
            <w:left w:val="none" w:sz="0" w:space="0" w:color="auto"/>
            <w:bottom w:val="none" w:sz="0" w:space="0" w:color="auto"/>
            <w:right w:val="none" w:sz="0" w:space="0" w:color="auto"/>
          </w:divBdr>
        </w:div>
        <w:div w:id="2135561355">
          <w:marLeft w:val="0"/>
          <w:marRight w:val="0"/>
          <w:marTop w:val="0"/>
          <w:marBottom w:val="0"/>
          <w:divBdr>
            <w:top w:val="none" w:sz="0" w:space="0" w:color="auto"/>
            <w:left w:val="none" w:sz="0" w:space="0" w:color="auto"/>
            <w:bottom w:val="none" w:sz="0" w:space="0" w:color="auto"/>
            <w:right w:val="none" w:sz="0" w:space="0" w:color="auto"/>
          </w:divBdr>
        </w:div>
      </w:divsChild>
    </w:div>
    <w:div w:id="1139419978">
      <w:bodyDiv w:val="1"/>
      <w:marLeft w:val="0"/>
      <w:marRight w:val="0"/>
      <w:marTop w:val="0"/>
      <w:marBottom w:val="0"/>
      <w:divBdr>
        <w:top w:val="none" w:sz="0" w:space="0" w:color="auto"/>
        <w:left w:val="none" w:sz="0" w:space="0" w:color="auto"/>
        <w:bottom w:val="none" w:sz="0" w:space="0" w:color="auto"/>
        <w:right w:val="none" w:sz="0" w:space="0" w:color="auto"/>
      </w:divBdr>
    </w:div>
    <w:div w:id="1173951823">
      <w:bodyDiv w:val="1"/>
      <w:marLeft w:val="0"/>
      <w:marRight w:val="0"/>
      <w:marTop w:val="0"/>
      <w:marBottom w:val="0"/>
      <w:divBdr>
        <w:top w:val="none" w:sz="0" w:space="0" w:color="auto"/>
        <w:left w:val="none" w:sz="0" w:space="0" w:color="auto"/>
        <w:bottom w:val="none" w:sz="0" w:space="0" w:color="auto"/>
        <w:right w:val="none" w:sz="0" w:space="0" w:color="auto"/>
      </w:divBdr>
    </w:div>
    <w:div w:id="1180893792">
      <w:bodyDiv w:val="1"/>
      <w:marLeft w:val="0"/>
      <w:marRight w:val="0"/>
      <w:marTop w:val="0"/>
      <w:marBottom w:val="0"/>
      <w:divBdr>
        <w:top w:val="none" w:sz="0" w:space="0" w:color="auto"/>
        <w:left w:val="none" w:sz="0" w:space="0" w:color="auto"/>
        <w:bottom w:val="none" w:sz="0" w:space="0" w:color="auto"/>
        <w:right w:val="none" w:sz="0" w:space="0" w:color="auto"/>
      </w:divBdr>
    </w:div>
    <w:div w:id="1217665286">
      <w:bodyDiv w:val="1"/>
      <w:marLeft w:val="0"/>
      <w:marRight w:val="0"/>
      <w:marTop w:val="0"/>
      <w:marBottom w:val="0"/>
      <w:divBdr>
        <w:top w:val="none" w:sz="0" w:space="0" w:color="auto"/>
        <w:left w:val="none" w:sz="0" w:space="0" w:color="auto"/>
        <w:bottom w:val="none" w:sz="0" w:space="0" w:color="auto"/>
        <w:right w:val="none" w:sz="0" w:space="0" w:color="auto"/>
      </w:divBdr>
    </w:div>
    <w:div w:id="1239823383">
      <w:bodyDiv w:val="1"/>
      <w:marLeft w:val="0"/>
      <w:marRight w:val="0"/>
      <w:marTop w:val="0"/>
      <w:marBottom w:val="0"/>
      <w:divBdr>
        <w:top w:val="none" w:sz="0" w:space="0" w:color="auto"/>
        <w:left w:val="none" w:sz="0" w:space="0" w:color="auto"/>
        <w:bottom w:val="none" w:sz="0" w:space="0" w:color="auto"/>
        <w:right w:val="none" w:sz="0" w:space="0" w:color="auto"/>
      </w:divBdr>
    </w:div>
    <w:div w:id="1242180653">
      <w:bodyDiv w:val="1"/>
      <w:marLeft w:val="0"/>
      <w:marRight w:val="0"/>
      <w:marTop w:val="0"/>
      <w:marBottom w:val="0"/>
      <w:divBdr>
        <w:top w:val="none" w:sz="0" w:space="0" w:color="auto"/>
        <w:left w:val="none" w:sz="0" w:space="0" w:color="auto"/>
        <w:bottom w:val="none" w:sz="0" w:space="0" w:color="auto"/>
        <w:right w:val="none" w:sz="0" w:space="0" w:color="auto"/>
      </w:divBdr>
    </w:div>
    <w:div w:id="1281378204">
      <w:bodyDiv w:val="1"/>
      <w:marLeft w:val="0"/>
      <w:marRight w:val="0"/>
      <w:marTop w:val="0"/>
      <w:marBottom w:val="0"/>
      <w:divBdr>
        <w:top w:val="none" w:sz="0" w:space="0" w:color="auto"/>
        <w:left w:val="none" w:sz="0" w:space="0" w:color="auto"/>
        <w:bottom w:val="none" w:sz="0" w:space="0" w:color="auto"/>
        <w:right w:val="none" w:sz="0" w:space="0" w:color="auto"/>
      </w:divBdr>
    </w:div>
    <w:div w:id="1302690302">
      <w:bodyDiv w:val="1"/>
      <w:marLeft w:val="0"/>
      <w:marRight w:val="0"/>
      <w:marTop w:val="0"/>
      <w:marBottom w:val="0"/>
      <w:divBdr>
        <w:top w:val="none" w:sz="0" w:space="0" w:color="auto"/>
        <w:left w:val="none" w:sz="0" w:space="0" w:color="auto"/>
        <w:bottom w:val="none" w:sz="0" w:space="0" w:color="auto"/>
        <w:right w:val="none" w:sz="0" w:space="0" w:color="auto"/>
      </w:divBdr>
    </w:div>
    <w:div w:id="1329020086">
      <w:bodyDiv w:val="1"/>
      <w:marLeft w:val="0"/>
      <w:marRight w:val="0"/>
      <w:marTop w:val="0"/>
      <w:marBottom w:val="0"/>
      <w:divBdr>
        <w:top w:val="none" w:sz="0" w:space="0" w:color="auto"/>
        <w:left w:val="none" w:sz="0" w:space="0" w:color="auto"/>
        <w:bottom w:val="none" w:sz="0" w:space="0" w:color="auto"/>
        <w:right w:val="none" w:sz="0" w:space="0" w:color="auto"/>
      </w:divBdr>
    </w:div>
    <w:div w:id="1349215227">
      <w:bodyDiv w:val="1"/>
      <w:marLeft w:val="0"/>
      <w:marRight w:val="0"/>
      <w:marTop w:val="0"/>
      <w:marBottom w:val="0"/>
      <w:divBdr>
        <w:top w:val="none" w:sz="0" w:space="0" w:color="auto"/>
        <w:left w:val="none" w:sz="0" w:space="0" w:color="auto"/>
        <w:bottom w:val="none" w:sz="0" w:space="0" w:color="auto"/>
        <w:right w:val="none" w:sz="0" w:space="0" w:color="auto"/>
      </w:divBdr>
    </w:div>
    <w:div w:id="1352413206">
      <w:bodyDiv w:val="1"/>
      <w:marLeft w:val="0"/>
      <w:marRight w:val="0"/>
      <w:marTop w:val="0"/>
      <w:marBottom w:val="0"/>
      <w:divBdr>
        <w:top w:val="none" w:sz="0" w:space="0" w:color="auto"/>
        <w:left w:val="none" w:sz="0" w:space="0" w:color="auto"/>
        <w:bottom w:val="none" w:sz="0" w:space="0" w:color="auto"/>
        <w:right w:val="none" w:sz="0" w:space="0" w:color="auto"/>
      </w:divBdr>
    </w:div>
    <w:div w:id="1401363811">
      <w:bodyDiv w:val="1"/>
      <w:marLeft w:val="0"/>
      <w:marRight w:val="0"/>
      <w:marTop w:val="0"/>
      <w:marBottom w:val="0"/>
      <w:divBdr>
        <w:top w:val="none" w:sz="0" w:space="0" w:color="auto"/>
        <w:left w:val="none" w:sz="0" w:space="0" w:color="auto"/>
        <w:bottom w:val="none" w:sz="0" w:space="0" w:color="auto"/>
        <w:right w:val="none" w:sz="0" w:space="0" w:color="auto"/>
      </w:divBdr>
    </w:div>
    <w:div w:id="1406949592">
      <w:bodyDiv w:val="1"/>
      <w:marLeft w:val="0"/>
      <w:marRight w:val="0"/>
      <w:marTop w:val="0"/>
      <w:marBottom w:val="0"/>
      <w:divBdr>
        <w:top w:val="none" w:sz="0" w:space="0" w:color="auto"/>
        <w:left w:val="none" w:sz="0" w:space="0" w:color="auto"/>
        <w:bottom w:val="none" w:sz="0" w:space="0" w:color="auto"/>
        <w:right w:val="none" w:sz="0" w:space="0" w:color="auto"/>
      </w:divBdr>
    </w:div>
    <w:div w:id="1424063816">
      <w:bodyDiv w:val="1"/>
      <w:marLeft w:val="0"/>
      <w:marRight w:val="0"/>
      <w:marTop w:val="0"/>
      <w:marBottom w:val="0"/>
      <w:divBdr>
        <w:top w:val="none" w:sz="0" w:space="0" w:color="auto"/>
        <w:left w:val="none" w:sz="0" w:space="0" w:color="auto"/>
        <w:bottom w:val="none" w:sz="0" w:space="0" w:color="auto"/>
        <w:right w:val="none" w:sz="0" w:space="0" w:color="auto"/>
      </w:divBdr>
      <w:divsChild>
        <w:div w:id="300421837">
          <w:marLeft w:val="0"/>
          <w:marRight w:val="0"/>
          <w:marTop w:val="0"/>
          <w:marBottom w:val="0"/>
          <w:divBdr>
            <w:top w:val="none" w:sz="0" w:space="0" w:color="auto"/>
            <w:left w:val="none" w:sz="0" w:space="0" w:color="auto"/>
            <w:bottom w:val="none" w:sz="0" w:space="0" w:color="auto"/>
            <w:right w:val="none" w:sz="0" w:space="0" w:color="auto"/>
          </w:divBdr>
        </w:div>
        <w:div w:id="477384999">
          <w:marLeft w:val="0"/>
          <w:marRight w:val="0"/>
          <w:marTop w:val="0"/>
          <w:marBottom w:val="0"/>
          <w:divBdr>
            <w:top w:val="none" w:sz="0" w:space="0" w:color="auto"/>
            <w:left w:val="none" w:sz="0" w:space="0" w:color="auto"/>
            <w:bottom w:val="none" w:sz="0" w:space="0" w:color="auto"/>
            <w:right w:val="none" w:sz="0" w:space="0" w:color="auto"/>
          </w:divBdr>
        </w:div>
        <w:div w:id="582682875">
          <w:marLeft w:val="0"/>
          <w:marRight w:val="0"/>
          <w:marTop w:val="0"/>
          <w:marBottom w:val="0"/>
          <w:divBdr>
            <w:top w:val="none" w:sz="0" w:space="0" w:color="auto"/>
            <w:left w:val="none" w:sz="0" w:space="0" w:color="auto"/>
            <w:bottom w:val="none" w:sz="0" w:space="0" w:color="auto"/>
            <w:right w:val="none" w:sz="0" w:space="0" w:color="auto"/>
          </w:divBdr>
        </w:div>
        <w:div w:id="845169780">
          <w:marLeft w:val="0"/>
          <w:marRight w:val="0"/>
          <w:marTop w:val="0"/>
          <w:marBottom w:val="0"/>
          <w:divBdr>
            <w:top w:val="none" w:sz="0" w:space="0" w:color="auto"/>
            <w:left w:val="none" w:sz="0" w:space="0" w:color="auto"/>
            <w:bottom w:val="none" w:sz="0" w:space="0" w:color="auto"/>
            <w:right w:val="none" w:sz="0" w:space="0" w:color="auto"/>
          </w:divBdr>
        </w:div>
        <w:div w:id="883298259">
          <w:marLeft w:val="0"/>
          <w:marRight w:val="0"/>
          <w:marTop w:val="0"/>
          <w:marBottom w:val="0"/>
          <w:divBdr>
            <w:top w:val="none" w:sz="0" w:space="0" w:color="auto"/>
            <w:left w:val="none" w:sz="0" w:space="0" w:color="auto"/>
            <w:bottom w:val="none" w:sz="0" w:space="0" w:color="auto"/>
            <w:right w:val="none" w:sz="0" w:space="0" w:color="auto"/>
          </w:divBdr>
        </w:div>
        <w:div w:id="1423380095">
          <w:marLeft w:val="0"/>
          <w:marRight w:val="0"/>
          <w:marTop w:val="0"/>
          <w:marBottom w:val="0"/>
          <w:divBdr>
            <w:top w:val="none" w:sz="0" w:space="0" w:color="auto"/>
            <w:left w:val="none" w:sz="0" w:space="0" w:color="auto"/>
            <w:bottom w:val="none" w:sz="0" w:space="0" w:color="auto"/>
            <w:right w:val="none" w:sz="0" w:space="0" w:color="auto"/>
          </w:divBdr>
        </w:div>
      </w:divsChild>
    </w:div>
    <w:div w:id="1424495463">
      <w:bodyDiv w:val="1"/>
      <w:marLeft w:val="0"/>
      <w:marRight w:val="0"/>
      <w:marTop w:val="0"/>
      <w:marBottom w:val="0"/>
      <w:divBdr>
        <w:top w:val="none" w:sz="0" w:space="0" w:color="auto"/>
        <w:left w:val="none" w:sz="0" w:space="0" w:color="auto"/>
        <w:bottom w:val="none" w:sz="0" w:space="0" w:color="auto"/>
        <w:right w:val="none" w:sz="0" w:space="0" w:color="auto"/>
      </w:divBdr>
    </w:div>
    <w:div w:id="1437747195">
      <w:bodyDiv w:val="1"/>
      <w:marLeft w:val="0"/>
      <w:marRight w:val="0"/>
      <w:marTop w:val="0"/>
      <w:marBottom w:val="0"/>
      <w:divBdr>
        <w:top w:val="none" w:sz="0" w:space="0" w:color="auto"/>
        <w:left w:val="none" w:sz="0" w:space="0" w:color="auto"/>
        <w:bottom w:val="none" w:sz="0" w:space="0" w:color="auto"/>
        <w:right w:val="none" w:sz="0" w:space="0" w:color="auto"/>
      </w:divBdr>
    </w:div>
    <w:div w:id="1439181731">
      <w:bodyDiv w:val="1"/>
      <w:marLeft w:val="0"/>
      <w:marRight w:val="0"/>
      <w:marTop w:val="0"/>
      <w:marBottom w:val="0"/>
      <w:divBdr>
        <w:top w:val="none" w:sz="0" w:space="0" w:color="auto"/>
        <w:left w:val="none" w:sz="0" w:space="0" w:color="auto"/>
        <w:bottom w:val="none" w:sz="0" w:space="0" w:color="auto"/>
        <w:right w:val="none" w:sz="0" w:space="0" w:color="auto"/>
      </w:divBdr>
    </w:div>
    <w:div w:id="1442069461">
      <w:bodyDiv w:val="1"/>
      <w:marLeft w:val="0"/>
      <w:marRight w:val="0"/>
      <w:marTop w:val="0"/>
      <w:marBottom w:val="0"/>
      <w:divBdr>
        <w:top w:val="none" w:sz="0" w:space="0" w:color="auto"/>
        <w:left w:val="none" w:sz="0" w:space="0" w:color="auto"/>
        <w:bottom w:val="none" w:sz="0" w:space="0" w:color="auto"/>
        <w:right w:val="none" w:sz="0" w:space="0" w:color="auto"/>
      </w:divBdr>
    </w:div>
    <w:div w:id="1463769320">
      <w:bodyDiv w:val="1"/>
      <w:marLeft w:val="0"/>
      <w:marRight w:val="0"/>
      <w:marTop w:val="0"/>
      <w:marBottom w:val="0"/>
      <w:divBdr>
        <w:top w:val="none" w:sz="0" w:space="0" w:color="auto"/>
        <w:left w:val="none" w:sz="0" w:space="0" w:color="auto"/>
        <w:bottom w:val="none" w:sz="0" w:space="0" w:color="auto"/>
        <w:right w:val="none" w:sz="0" w:space="0" w:color="auto"/>
      </w:divBdr>
    </w:div>
    <w:div w:id="1469978236">
      <w:bodyDiv w:val="1"/>
      <w:marLeft w:val="0"/>
      <w:marRight w:val="0"/>
      <w:marTop w:val="0"/>
      <w:marBottom w:val="0"/>
      <w:divBdr>
        <w:top w:val="none" w:sz="0" w:space="0" w:color="auto"/>
        <w:left w:val="none" w:sz="0" w:space="0" w:color="auto"/>
        <w:bottom w:val="none" w:sz="0" w:space="0" w:color="auto"/>
        <w:right w:val="none" w:sz="0" w:space="0" w:color="auto"/>
      </w:divBdr>
    </w:div>
    <w:div w:id="1487018014">
      <w:bodyDiv w:val="1"/>
      <w:marLeft w:val="0"/>
      <w:marRight w:val="0"/>
      <w:marTop w:val="0"/>
      <w:marBottom w:val="0"/>
      <w:divBdr>
        <w:top w:val="none" w:sz="0" w:space="0" w:color="auto"/>
        <w:left w:val="none" w:sz="0" w:space="0" w:color="auto"/>
        <w:bottom w:val="none" w:sz="0" w:space="0" w:color="auto"/>
        <w:right w:val="none" w:sz="0" w:space="0" w:color="auto"/>
      </w:divBdr>
    </w:div>
    <w:div w:id="1561789616">
      <w:bodyDiv w:val="1"/>
      <w:marLeft w:val="0"/>
      <w:marRight w:val="0"/>
      <w:marTop w:val="0"/>
      <w:marBottom w:val="0"/>
      <w:divBdr>
        <w:top w:val="none" w:sz="0" w:space="0" w:color="auto"/>
        <w:left w:val="none" w:sz="0" w:space="0" w:color="auto"/>
        <w:bottom w:val="none" w:sz="0" w:space="0" w:color="auto"/>
        <w:right w:val="none" w:sz="0" w:space="0" w:color="auto"/>
      </w:divBdr>
    </w:div>
    <w:div w:id="1606041458">
      <w:bodyDiv w:val="1"/>
      <w:marLeft w:val="0"/>
      <w:marRight w:val="0"/>
      <w:marTop w:val="0"/>
      <w:marBottom w:val="0"/>
      <w:divBdr>
        <w:top w:val="none" w:sz="0" w:space="0" w:color="auto"/>
        <w:left w:val="none" w:sz="0" w:space="0" w:color="auto"/>
        <w:bottom w:val="none" w:sz="0" w:space="0" w:color="auto"/>
        <w:right w:val="none" w:sz="0" w:space="0" w:color="auto"/>
      </w:divBdr>
      <w:divsChild>
        <w:div w:id="2087416986">
          <w:marLeft w:val="806"/>
          <w:marRight w:val="0"/>
          <w:marTop w:val="96"/>
          <w:marBottom w:val="0"/>
          <w:divBdr>
            <w:top w:val="none" w:sz="0" w:space="0" w:color="auto"/>
            <w:left w:val="none" w:sz="0" w:space="0" w:color="auto"/>
            <w:bottom w:val="none" w:sz="0" w:space="0" w:color="auto"/>
            <w:right w:val="none" w:sz="0" w:space="0" w:color="auto"/>
          </w:divBdr>
        </w:div>
      </w:divsChild>
    </w:div>
    <w:div w:id="1629780691">
      <w:bodyDiv w:val="1"/>
      <w:marLeft w:val="0"/>
      <w:marRight w:val="0"/>
      <w:marTop w:val="0"/>
      <w:marBottom w:val="0"/>
      <w:divBdr>
        <w:top w:val="none" w:sz="0" w:space="0" w:color="auto"/>
        <w:left w:val="none" w:sz="0" w:space="0" w:color="auto"/>
        <w:bottom w:val="none" w:sz="0" w:space="0" w:color="auto"/>
        <w:right w:val="none" w:sz="0" w:space="0" w:color="auto"/>
      </w:divBdr>
    </w:div>
    <w:div w:id="1633051021">
      <w:bodyDiv w:val="1"/>
      <w:marLeft w:val="0"/>
      <w:marRight w:val="0"/>
      <w:marTop w:val="0"/>
      <w:marBottom w:val="0"/>
      <w:divBdr>
        <w:top w:val="none" w:sz="0" w:space="0" w:color="auto"/>
        <w:left w:val="none" w:sz="0" w:space="0" w:color="auto"/>
        <w:bottom w:val="none" w:sz="0" w:space="0" w:color="auto"/>
        <w:right w:val="none" w:sz="0" w:space="0" w:color="auto"/>
      </w:divBdr>
    </w:div>
    <w:div w:id="1652058210">
      <w:bodyDiv w:val="1"/>
      <w:marLeft w:val="0"/>
      <w:marRight w:val="0"/>
      <w:marTop w:val="0"/>
      <w:marBottom w:val="0"/>
      <w:divBdr>
        <w:top w:val="none" w:sz="0" w:space="0" w:color="auto"/>
        <w:left w:val="none" w:sz="0" w:space="0" w:color="auto"/>
        <w:bottom w:val="none" w:sz="0" w:space="0" w:color="auto"/>
        <w:right w:val="none" w:sz="0" w:space="0" w:color="auto"/>
      </w:divBdr>
    </w:div>
    <w:div w:id="1653488625">
      <w:bodyDiv w:val="1"/>
      <w:marLeft w:val="0"/>
      <w:marRight w:val="0"/>
      <w:marTop w:val="0"/>
      <w:marBottom w:val="0"/>
      <w:divBdr>
        <w:top w:val="none" w:sz="0" w:space="0" w:color="auto"/>
        <w:left w:val="none" w:sz="0" w:space="0" w:color="auto"/>
        <w:bottom w:val="none" w:sz="0" w:space="0" w:color="auto"/>
        <w:right w:val="none" w:sz="0" w:space="0" w:color="auto"/>
      </w:divBdr>
    </w:div>
    <w:div w:id="1691682576">
      <w:bodyDiv w:val="1"/>
      <w:marLeft w:val="0"/>
      <w:marRight w:val="0"/>
      <w:marTop w:val="0"/>
      <w:marBottom w:val="0"/>
      <w:divBdr>
        <w:top w:val="none" w:sz="0" w:space="0" w:color="auto"/>
        <w:left w:val="none" w:sz="0" w:space="0" w:color="auto"/>
        <w:bottom w:val="none" w:sz="0" w:space="0" w:color="auto"/>
        <w:right w:val="none" w:sz="0" w:space="0" w:color="auto"/>
      </w:divBdr>
    </w:div>
    <w:div w:id="1726447566">
      <w:bodyDiv w:val="1"/>
      <w:marLeft w:val="0"/>
      <w:marRight w:val="0"/>
      <w:marTop w:val="0"/>
      <w:marBottom w:val="0"/>
      <w:divBdr>
        <w:top w:val="none" w:sz="0" w:space="0" w:color="auto"/>
        <w:left w:val="none" w:sz="0" w:space="0" w:color="auto"/>
        <w:bottom w:val="none" w:sz="0" w:space="0" w:color="auto"/>
        <w:right w:val="none" w:sz="0" w:space="0" w:color="auto"/>
      </w:divBdr>
    </w:div>
    <w:div w:id="1742630355">
      <w:bodyDiv w:val="1"/>
      <w:marLeft w:val="0"/>
      <w:marRight w:val="0"/>
      <w:marTop w:val="0"/>
      <w:marBottom w:val="0"/>
      <w:divBdr>
        <w:top w:val="none" w:sz="0" w:space="0" w:color="auto"/>
        <w:left w:val="none" w:sz="0" w:space="0" w:color="auto"/>
        <w:bottom w:val="none" w:sz="0" w:space="0" w:color="auto"/>
        <w:right w:val="none" w:sz="0" w:space="0" w:color="auto"/>
      </w:divBdr>
    </w:div>
    <w:div w:id="1772504538">
      <w:bodyDiv w:val="1"/>
      <w:marLeft w:val="0"/>
      <w:marRight w:val="0"/>
      <w:marTop w:val="0"/>
      <w:marBottom w:val="0"/>
      <w:divBdr>
        <w:top w:val="none" w:sz="0" w:space="0" w:color="auto"/>
        <w:left w:val="none" w:sz="0" w:space="0" w:color="auto"/>
        <w:bottom w:val="none" w:sz="0" w:space="0" w:color="auto"/>
        <w:right w:val="none" w:sz="0" w:space="0" w:color="auto"/>
      </w:divBdr>
    </w:div>
    <w:div w:id="1789398361">
      <w:bodyDiv w:val="1"/>
      <w:marLeft w:val="0"/>
      <w:marRight w:val="0"/>
      <w:marTop w:val="0"/>
      <w:marBottom w:val="0"/>
      <w:divBdr>
        <w:top w:val="none" w:sz="0" w:space="0" w:color="auto"/>
        <w:left w:val="none" w:sz="0" w:space="0" w:color="auto"/>
        <w:bottom w:val="none" w:sz="0" w:space="0" w:color="auto"/>
        <w:right w:val="none" w:sz="0" w:space="0" w:color="auto"/>
      </w:divBdr>
      <w:divsChild>
        <w:div w:id="184952751">
          <w:marLeft w:val="0"/>
          <w:marRight w:val="0"/>
          <w:marTop w:val="0"/>
          <w:marBottom w:val="0"/>
          <w:divBdr>
            <w:top w:val="none" w:sz="0" w:space="0" w:color="auto"/>
            <w:left w:val="none" w:sz="0" w:space="0" w:color="auto"/>
            <w:bottom w:val="none" w:sz="0" w:space="0" w:color="auto"/>
            <w:right w:val="none" w:sz="0" w:space="0" w:color="auto"/>
          </w:divBdr>
        </w:div>
        <w:div w:id="514661692">
          <w:marLeft w:val="0"/>
          <w:marRight w:val="0"/>
          <w:marTop w:val="0"/>
          <w:marBottom w:val="0"/>
          <w:divBdr>
            <w:top w:val="none" w:sz="0" w:space="0" w:color="auto"/>
            <w:left w:val="none" w:sz="0" w:space="0" w:color="auto"/>
            <w:bottom w:val="none" w:sz="0" w:space="0" w:color="auto"/>
            <w:right w:val="none" w:sz="0" w:space="0" w:color="auto"/>
          </w:divBdr>
          <w:divsChild>
            <w:div w:id="340358787">
              <w:marLeft w:val="0"/>
              <w:marRight w:val="0"/>
              <w:marTop w:val="0"/>
              <w:marBottom w:val="0"/>
              <w:divBdr>
                <w:top w:val="none" w:sz="0" w:space="0" w:color="auto"/>
                <w:left w:val="none" w:sz="0" w:space="0" w:color="auto"/>
                <w:bottom w:val="none" w:sz="0" w:space="0" w:color="auto"/>
                <w:right w:val="none" w:sz="0" w:space="0" w:color="auto"/>
              </w:divBdr>
            </w:div>
            <w:div w:id="436561723">
              <w:marLeft w:val="0"/>
              <w:marRight w:val="0"/>
              <w:marTop w:val="0"/>
              <w:marBottom w:val="0"/>
              <w:divBdr>
                <w:top w:val="none" w:sz="0" w:space="0" w:color="auto"/>
                <w:left w:val="none" w:sz="0" w:space="0" w:color="auto"/>
                <w:bottom w:val="none" w:sz="0" w:space="0" w:color="auto"/>
                <w:right w:val="none" w:sz="0" w:space="0" w:color="auto"/>
              </w:divBdr>
            </w:div>
            <w:div w:id="1637835476">
              <w:marLeft w:val="0"/>
              <w:marRight w:val="0"/>
              <w:marTop w:val="0"/>
              <w:marBottom w:val="0"/>
              <w:divBdr>
                <w:top w:val="none" w:sz="0" w:space="0" w:color="auto"/>
                <w:left w:val="none" w:sz="0" w:space="0" w:color="auto"/>
                <w:bottom w:val="none" w:sz="0" w:space="0" w:color="auto"/>
                <w:right w:val="none" w:sz="0" w:space="0" w:color="auto"/>
              </w:divBdr>
            </w:div>
          </w:divsChild>
        </w:div>
        <w:div w:id="1137337482">
          <w:marLeft w:val="0"/>
          <w:marRight w:val="0"/>
          <w:marTop w:val="0"/>
          <w:marBottom w:val="0"/>
          <w:divBdr>
            <w:top w:val="none" w:sz="0" w:space="0" w:color="auto"/>
            <w:left w:val="none" w:sz="0" w:space="0" w:color="auto"/>
            <w:bottom w:val="none" w:sz="0" w:space="0" w:color="auto"/>
            <w:right w:val="none" w:sz="0" w:space="0" w:color="auto"/>
          </w:divBdr>
          <w:divsChild>
            <w:div w:id="1197623693">
              <w:marLeft w:val="0"/>
              <w:marRight w:val="0"/>
              <w:marTop w:val="0"/>
              <w:marBottom w:val="0"/>
              <w:divBdr>
                <w:top w:val="none" w:sz="0" w:space="0" w:color="auto"/>
                <w:left w:val="none" w:sz="0" w:space="0" w:color="auto"/>
                <w:bottom w:val="none" w:sz="0" w:space="0" w:color="auto"/>
                <w:right w:val="none" w:sz="0" w:space="0" w:color="auto"/>
              </w:divBdr>
            </w:div>
            <w:div w:id="14253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22743">
      <w:bodyDiv w:val="1"/>
      <w:marLeft w:val="0"/>
      <w:marRight w:val="0"/>
      <w:marTop w:val="0"/>
      <w:marBottom w:val="0"/>
      <w:divBdr>
        <w:top w:val="none" w:sz="0" w:space="0" w:color="auto"/>
        <w:left w:val="none" w:sz="0" w:space="0" w:color="auto"/>
        <w:bottom w:val="none" w:sz="0" w:space="0" w:color="auto"/>
        <w:right w:val="none" w:sz="0" w:space="0" w:color="auto"/>
      </w:divBdr>
    </w:div>
    <w:div w:id="1940674139">
      <w:bodyDiv w:val="1"/>
      <w:marLeft w:val="0"/>
      <w:marRight w:val="0"/>
      <w:marTop w:val="0"/>
      <w:marBottom w:val="0"/>
      <w:divBdr>
        <w:top w:val="none" w:sz="0" w:space="0" w:color="auto"/>
        <w:left w:val="none" w:sz="0" w:space="0" w:color="auto"/>
        <w:bottom w:val="none" w:sz="0" w:space="0" w:color="auto"/>
        <w:right w:val="none" w:sz="0" w:space="0" w:color="auto"/>
      </w:divBdr>
    </w:div>
    <w:div w:id="1944534794">
      <w:bodyDiv w:val="1"/>
      <w:marLeft w:val="0"/>
      <w:marRight w:val="0"/>
      <w:marTop w:val="0"/>
      <w:marBottom w:val="0"/>
      <w:divBdr>
        <w:top w:val="none" w:sz="0" w:space="0" w:color="auto"/>
        <w:left w:val="none" w:sz="0" w:space="0" w:color="auto"/>
        <w:bottom w:val="none" w:sz="0" w:space="0" w:color="auto"/>
        <w:right w:val="none" w:sz="0" w:space="0" w:color="auto"/>
      </w:divBdr>
    </w:div>
    <w:div w:id="1959331164">
      <w:bodyDiv w:val="1"/>
      <w:marLeft w:val="0"/>
      <w:marRight w:val="0"/>
      <w:marTop w:val="0"/>
      <w:marBottom w:val="0"/>
      <w:divBdr>
        <w:top w:val="none" w:sz="0" w:space="0" w:color="auto"/>
        <w:left w:val="none" w:sz="0" w:space="0" w:color="auto"/>
        <w:bottom w:val="none" w:sz="0" w:space="0" w:color="auto"/>
        <w:right w:val="none" w:sz="0" w:space="0" w:color="auto"/>
      </w:divBdr>
      <w:divsChild>
        <w:div w:id="9765191">
          <w:marLeft w:val="0"/>
          <w:marRight w:val="0"/>
          <w:marTop w:val="0"/>
          <w:marBottom w:val="0"/>
          <w:divBdr>
            <w:top w:val="none" w:sz="0" w:space="0" w:color="auto"/>
            <w:left w:val="none" w:sz="0" w:space="0" w:color="auto"/>
            <w:bottom w:val="none" w:sz="0" w:space="0" w:color="auto"/>
            <w:right w:val="none" w:sz="0" w:space="0" w:color="auto"/>
          </w:divBdr>
        </w:div>
        <w:div w:id="944115993">
          <w:marLeft w:val="0"/>
          <w:marRight w:val="0"/>
          <w:marTop w:val="0"/>
          <w:marBottom w:val="0"/>
          <w:divBdr>
            <w:top w:val="none" w:sz="0" w:space="0" w:color="auto"/>
            <w:left w:val="none" w:sz="0" w:space="0" w:color="auto"/>
            <w:bottom w:val="none" w:sz="0" w:space="0" w:color="auto"/>
            <w:right w:val="none" w:sz="0" w:space="0" w:color="auto"/>
          </w:divBdr>
        </w:div>
        <w:div w:id="1344093530">
          <w:marLeft w:val="0"/>
          <w:marRight w:val="0"/>
          <w:marTop w:val="0"/>
          <w:marBottom w:val="0"/>
          <w:divBdr>
            <w:top w:val="none" w:sz="0" w:space="0" w:color="auto"/>
            <w:left w:val="none" w:sz="0" w:space="0" w:color="auto"/>
            <w:bottom w:val="none" w:sz="0" w:space="0" w:color="auto"/>
            <w:right w:val="none" w:sz="0" w:space="0" w:color="auto"/>
          </w:divBdr>
        </w:div>
        <w:div w:id="1998605314">
          <w:marLeft w:val="0"/>
          <w:marRight w:val="0"/>
          <w:marTop w:val="0"/>
          <w:marBottom w:val="0"/>
          <w:divBdr>
            <w:top w:val="none" w:sz="0" w:space="0" w:color="auto"/>
            <w:left w:val="none" w:sz="0" w:space="0" w:color="auto"/>
            <w:bottom w:val="none" w:sz="0" w:space="0" w:color="auto"/>
            <w:right w:val="none" w:sz="0" w:space="0" w:color="auto"/>
          </w:divBdr>
        </w:div>
      </w:divsChild>
    </w:div>
    <w:div w:id="2013097221">
      <w:bodyDiv w:val="1"/>
      <w:marLeft w:val="0"/>
      <w:marRight w:val="0"/>
      <w:marTop w:val="0"/>
      <w:marBottom w:val="0"/>
      <w:divBdr>
        <w:top w:val="none" w:sz="0" w:space="0" w:color="auto"/>
        <w:left w:val="none" w:sz="0" w:space="0" w:color="auto"/>
        <w:bottom w:val="none" w:sz="0" w:space="0" w:color="auto"/>
        <w:right w:val="none" w:sz="0" w:space="0" w:color="auto"/>
      </w:divBdr>
    </w:div>
    <w:div w:id="2049453962">
      <w:bodyDiv w:val="1"/>
      <w:marLeft w:val="0"/>
      <w:marRight w:val="0"/>
      <w:marTop w:val="0"/>
      <w:marBottom w:val="0"/>
      <w:divBdr>
        <w:top w:val="none" w:sz="0" w:space="0" w:color="auto"/>
        <w:left w:val="none" w:sz="0" w:space="0" w:color="auto"/>
        <w:bottom w:val="none" w:sz="0" w:space="0" w:color="auto"/>
        <w:right w:val="none" w:sz="0" w:space="0" w:color="auto"/>
      </w:divBdr>
    </w:div>
    <w:div w:id="2054117535">
      <w:bodyDiv w:val="1"/>
      <w:marLeft w:val="0"/>
      <w:marRight w:val="0"/>
      <w:marTop w:val="0"/>
      <w:marBottom w:val="0"/>
      <w:divBdr>
        <w:top w:val="none" w:sz="0" w:space="0" w:color="auto"/>
        <w:left w:val="none" w:sz="0" w:space="0" w:color="auto"/>
        <w:bottom w:val="none" w:sz="0" w:space="0" w:color="auto"/>
        <w:right w:val="none" w:sz="0" w:space="0" w:color="auto"/>
      </w:divBdr>
      <w:divsChild>
        <w:div w:id="10228591">
          <w:marLeft w:val="0"/>
          <w:marRight w:val="0"/>
          <w:marTop w:val="0"/>
          <w:marBottom w:val="0"/>
          <w:divBdr>
            <w:top w:val="none" w:sz="0" w:space="0" w:color="auto"/>
            <w:left w:val="none" w:sz="0" w:space="0" w:color="auto"/>
            <w:bottom w:val="none" w:sz="0" w:space="0" w:color="auto"/>
            <w:right w:val="none" w:sz="0" w:space="0" w:color="auto"/>
          </w:divBdr>
        </w:div>
        <w:div w:id="85345695">
          <w:marLeft w:val="0"/>
          <w:marRight w:val="0"/>
          <w:marTop w:val="0"/>
          <w:marBottom w:val="0"/>
          <w:divBdr>
            <w:top w:val="none" w:sz="0" w:space="0" w:color="auto"/>
            <w:left w:val="none" w:sz="0" w:space="0" w:color="auto"/>
            <w:bottom w:val="none" w:sz="0" w:space="0" w:color="auto"/>
            <w:right w:val="none" w:sz="0" w:space="0" w:color="auto"/>
          </w:divBdr>
        </w:div>
        <w:div w:id="96681736">
          <w:marLeft w:val="0"/>
          <w:marRight w:val="0"/>
          <w:marTop w:val="0"/>
          <w:marBottom w:val="0"/>
          <w:divBdr>
            <w:top w:val="none" w:sz="0" w:space="0" w:color="auto"/>
            <w:left w:val="none" w:sz="0" w:space="0" w:color="auto"/>
            <w:bottom w:val="none" w:sz="0" w:space="0" w:color="auto"/>
            <w:right w:val="none" w:sz="0" w:space="0" w:color="auto"/>
          </w:divBdr>
        </w:div>
        <w:div w:id="102964374">
          <w:marLeft w:val="0"/>
          <w:marRight w:val="0"/>
          <w:marTop w:val="0"/>
          <w:marBottom w:val="0"/>
          <w:divBdr>
            <w:top w:val="none" w:sz="0" w:space="0" w:color="auto"/>
            <w:left w:val="none" w:sz="0" w:space="0" w:color="auto"/>
            <w:bottom w:val="none" w:sz="0" w:space="0" w:color="auto"/>
            <w:right w:val="none" w:sz="0" w:space="0" w:color="auto"/>
          </w:divBdr>
        </w:div>
        <w:div w:id="120460111">
          <w:marLeft w:val="0"/>
          <w:marRight w:val="0"/>
          <w:marTop w:val="0"/>
          <w:marBottom w:val="0"/>
          <w:divBdr>
            <w:top w:val="none" w:sz="0" w:space="0" w:color="auto"/>
            <w:left w:val="none" w:sz="0" w:space="0" w:color="auto"/>
            <w:bottom w:val="none" w:sz="0" w:space="0" w:color="auto"/>
            <w:right w:val="none" w:sz="0" w:space="0" w:color="auto"/>
          </w:divBdr>
        </w:div>
        <w:div w:id="178472309">
          <w:marLeft w:val="0"/>
          <w:marRight w:val="0"/>
          <w:marTop w:val="0"/>
          <w:marBottom w:val="0"/>
          <w:divBdr>
            <w:top w:val="none" w:sz="0" w:space="0" w:color="auto"/>
            <w:left w:val="none" w:sz="0" w:space="0" w:color="auto"/>
            <w:bottom w:val="none" w:sz="0" w:space="0" w:color="auto"/>
            <w:right w:val="none" w:sz="0" w:space="0" w:color="auto"/>
          </w:divBdr>
        </w:div>
        <w:div w:id="265694891">
          <w:marLeft w:val="0"/>
          <w:marRight w:val="0"/>
          <w:marTop w:val="0"/>
          <w:marBottom w:val="0"/>
          <w:divBdr>
            <w:top w:val="none" w:sz="0" w:space="0" w:color="auto"/>
            <w:left w:val="none" w:sz="0" w:space="0" w:color="auto"/>
            <w:bottom w:val="none" w:sz="0" w:space="0" w:color="auto"/>
            <w:right w:val="none" w:sz="0" w:space="0" w:color="auto"/>
          </w:divBdr>
        </w:div>
        <w:div w:id="331103119">
          <w:marLeft w:val="0"/>
          <w:marRight w:val="0"/>
          <w:marTop w:val="0"/>
          <w:marBottom w:val="0"/>
          <w:divBdr>
            <w:top w:val="none" w:sz="0" w:space="0" w:color="auto"/>
            <w:left w:val="none" w:sz="0" w:space="0" w:color="auto"/>
            <w:bottom w:val="none" w:sz="0" w:space="0" w:color="auto"/>
            <w:right w:val="none" w:sz="0" w:space="0" w:color="auto"/>
          </w:divBdr>
        </w:div>
        <w:div w:id="369837927">
          <w:marLeft w:val="0"/>
          <w:marRight w:val="0"/>
          <w:marTop w:val="0"/>
          <w:marBottom w:val="0"/>
          <w:divBdr>
            <w:top w:val="none" w:sz="0" w:space="0" w:color="auto"/>
            <w:left w:val="none" w:sz="0" w:space="0" w:color="auto"/>
            <w:bottom w:val="none" w:sz="0" w:space="0" w:color="auto"/>
            <w:right w:val="none" w:sz="0" w:space="0" w:color="auto"/>
          </w:divBdr>
        </w:div>
        <w:div w:id="439379295">
          <w:marLeft w:val="0"/>
          <w:marRight w:val="0"/>
          <w:marTop w:val="0"/>
          <w:marBottom w:val="0"/>
          <w:divBdr>
            <w:top w:val="none" w:sz="0" w:space="0" w:color="auto"/>
            <w:left w:val="none" w:sz="0" w:space="0" w:color="auto"/>
            <w:bottom w:val="none" w:sz="0" w:space="0" w:color="auto"/>
            <w:right w:val="none" w:sz="0" w:space="0" w:color="auto"/>
          </w:divBdr>
        </w:div>
        <w:div w:id="518197327">
          <w:marLeft w:val="0"/>
          <w:marRight w:val="0"/>
          <w:marTop w:val="0"/>
          <w:marBottom w:val="0"/>
          <w:divBdr>
            <w:top w:val="none" w:sz="0" w:space="0" w:color="auto"/>
            <w:left w:val="none" w:sz="0" w:space="0" w:color="auto"/>
            <w:bottom w:val="none" w:sz="0" w:space="0" w:color="auto"/>
            <w:right w:val="none" w:sz="0" w:space="0" w:color="auto"/>
          </w:divBdr>
        </w:div>
        <w:div w:id="598485483">
          <w:marLeft w:val="0"/>
          <w:marRight w:val="0"/>
          <w:marTop w:val="0"/>
          <w:marBottom w:val="0"/>
          <w:divBdr>
            <w:top w:val="none" w:sz="0" w:space="0" w:color="auto"/>
            <w:left w:val="none" w:sz="0" w:space="0" w:color="auto"/>
            <w:bottom w:val="none" w:sz="0" w:space="0" w:color="auto"/>
            <w:right w:val="none" w:sz="0" w:space="0" w:color="auto"/>
          </w:divBdr>
        </w:div>
        <w:div w:id="619846347">
          <w:marLeft w:val="0"/>
          <w:marRight w:val="0"/>
          <w:marTop w:val="0"/>
          <w:marBottom w:val="0"/>
          <w:divBdr>
            <w:top w:val="none" w:sz="0" w:space="0" w:color="auto"/>
            <w:left w:val="none" w:sz="0" w:space="0" w:color="auto"/>
            <w:bottom w:val="none" w:sz="0" w:space="0" w:color="auto"/>
            <w:right w:val="none" w:sz="0" w:space="0" w:color="auto"/>
          </w:divBdr>
        </w:div>
        <w:div w:id="686952598">
          <w:marLeft w:val="0"/>
          <w:marRight w:val="0"/>
          <w:marTop w:val="0"/>
          <w:marBottom w:val="0"/>
          <w:divBdr>
            <w:top w:val="none" w:sz="0" w:space="0" w:color="auto"/>
            <w:left w:val="none" w:sz="0" w:space="0" w:color="auto"/>
            <w:bottom w:val="none" w:sz="0" w:space="0" w:color="auto"/>
            <w:right w:val="none" w:sz="0" w:space="0" w:color="auto"/>
          </w:divBdr>
        </w:div>
        <w:div w:id="694767072">
          <w:marLeft w:val="0"/>
          <w:marRight w:val="0"/>
          <w:marTop w:val="0"/>
          <w:marBottom w:val="0"/>
          <w:divBdr>
            <w:top w:val="none" w:sz="0" w:space="0" w:color="auto"/>
            <w:left w:val="none" w:sz="0" w:space="0" w:color="auto"/>
            <w:bottom w:val="none" w:sz="0" w:space="0" w:color="auto"/>
            <w:right w:val="none" w:sz="0" w:space="0" w:color="auto"/>
          </w:divBdr>
        </w:div>
        <w:div w:id="706178765">
          <w:marLeft w:val="0"/>
          <w:marRight w:val="0"/>
          <w:marTop w:val="0"/>
          <w:marBottom w:val="0"/>
          <w:divBdr>
            <w:top w:val="none" w:sz="0" w:space="0" w:color="auto"/>
            <w:left w:val="none" w:sz="0" w:space="0" w:color="auto"/>
            <w:bottom w:val="none" w:sz="0" w:space="0" w:color="auto"/>
            <w:right w:val="none" w:sz="0" w:space="0" w:color="auto"/>
          </w:divBdr>
        </w:div>
        <w:div w:id="718239325">
          <w:marLeft w:val="0"/>
          <w:marRight w:val="0"/>
          <w:marTop w:val="0"/>
          <w:marBottom w:val="0"/>
          <w:divBdr>
            <w:top w:val="none" w:sz="0" w:space="0" w:color="auto"/>
            <w:left w:val="none" w:sz="0" w:space="0" w:color="auto"/>
            <w:bottom w:val="none" w:sz="0" w:space="0" w:color="auto"/>
            <w:right w:val="none" w:sz="0" w:space="0" w:color="auto"/>
          </w:divBdr>
        </w:div>
        <w:div w:id="764348492">
          <w:marLeft w:val="0"/>
          <w:marRight w:val="0"/>
          <w:marTop w:val="0"/>
          <w:marBottom w:val="0"/>
          <w:divBdr>
            <w:top w:val="none" w:sz="0" w:space="0" w:color="auto"/>
            <w:left w:val="none" w:sz="0" w:space="0" w:color="auto"/>
            <w:bottom w:val="none" w:sz="0" w:space="0" w:color="auto"/>
            <w:right w:val="none" w:sz="0" w:space="0" w:color="auto"/>
          </w:divBdr>
        </w:div>
        <w:div w:id="839470855">
          <w:marLeft w:val="0"/>
          <w:marRight w:val="0"/>
          <w:marTop w:val="0"/>
          <w:marBottom w:val="0"/>
          <w:divBdr>
            <w:top w:val="none" w:sz="0" w:space="0" w:color="auto"/>
            <w:left w:val="none" w:sz="0" w:space="0" w:color="auto"/>
            <w:bottom w:val="none" w:sz="0" w:space="0" w:color="auto"/>
            <w:right w:val="none" w:sz="0" w:space="0" w:color="auto"/>
          </w:divBdr>
        </w:div>
        <w:div w:id="857424086">
          <w:marLeft w:val="0"/>
          <w:marRight w:val="0"/>
          <w:marTop w:val="0"/>
          <w:marBottom w:val="0"/>
          <w:divBdr>
            <w:top w:val="none" w:sz="0" w:space="0" w:color="auto"/>
            <w:left w:val="none" w:sz="0" w:space="0" w:color="auto"/>
            <w:bottom w:val="none" w:sz="0" w:space="0" w:color="auto"/>
            <w:right w:val="none" w:sz="0" w:space="0" w:color="auto"/>
          </w:divBdr>
        </w:div>
        <w:div w:id="885919966">
          <w:marLeft w:val="0"/>
          <w:marRight w:val="0"/>
          <w:marTop w:val="0"/>
          <w:marBottom w:val="0"/>
          <w:divBdr>
            <w:top w:val="none" w:sz="0" w:space="0" w:color="auto"/>
            <w:left w:val="none" w:sz="0" w:space="0" w:color="auto"/>
            <w:bottom w:val="none" w:sz="0" w:space="0" w:color="auto"/>
            <w:right w:val="none" w:sz="0" w:space="0" w:color="auto"/>
          </w:divBdr>
        </w:div>
        <w:div w:id="937717893">
          <w:marLeft w:val="0"/>
          <w:marRight w:val="0"/>
          <w:marTop w:val="0"/>
          <w:marBottom w:val="0"/>
          <w:divBdr>
            <w:top w:val="none" w:sz="0" w:space="0" w:color="auto"/>
            <w:left w:val="none" w:sz="0" w:space="0" w:color="auto"/>
            <w:bottom w:val="none" w:sz="0" w:space="0" w:color="auto"/>
            <w:right w:val="none" w:sz="0" w:space="0" w:color="auto"/>
          </w:divBdr>
        </w:div>
        <w:div w:id="976036399">
          <w:marLeft w:val="0"/>
          <w:marRight w:val="0"/>
          <w:marTop w:val="0"/>
          <w:marBottom w:val="0"/>
          <w:divBdr>
            <w:top w:val="none" w:sz="0" w:space="0" w:color="auto"/>
            <w:left w:val="none" w:sz="0" w:space="0" w:color="auto"/>
            <w:bottom w:val="none" w:sz="0" w:space="0" w:color="auto"/>
            <w:right w:val="none" w:sz="0" w:space="0" w:color="auto"/>
          </w:divBdr>
        </w:div>
        <w:div w:id="1111779159">
          <w:marLeft w:val="0"/>
          <w:marRight w:val="0"/>
          <w:marTop w:val="0"/>
          <w:marBottom w:val="0"/>
          <w:divBdr>
            <w:top w:val="none" w:sz="0" w:space="0" w:color="auto"/>
            <w:left w:val="none" w:sz="0" w:space="0" w:color="auto"/>
            <w:bottom w:val="none" w:sz="0" w:space="0" w:color="auto"/>
            <w:right w:val="none" w:sz="0" w:space="0" w:color="auto"/>
          </w:divBdr>
        </w:div>
        <w:div w:id="1136410858">
          <w:marLeft w:val="0"/>
          <w:marRight w:val="0"/>
          <w:marTop w:val="0"/>
          <w:marBottom w:val="0"/>
          <w:divBdr>
            <w:top w:val="none" w:sz="0" w:space="0" w:color="auto"/>
            <w:left w:val="none" w:sz="0" w:space="0" w:color="auto"/>
            <w:bottom w:val="none" w:sz="0" w:space="0" w:color="auto"/>
            <w:right w:val="none" w:sz="0" w:space="0" w:color="auto"/>
          </w:divBdr>
        </w:div>
        <w:div w:id="1317416583">
          <w:marLeft w:val="0"/>
          <w:marRight w:val="0"/>
          <w:marTop w:val="0"/>
          <w:marBottom w:val="0"/>
          <w:divBdr>
            <w:top w:val="none" w:sz="0" w:space="0" w:color="auto"/>
            <w:left w:val="none" w:sz="0" w:space="0" w:color="auto"/>
            <w:bottom w:val="none" w:sz="0" w:space="0" w:color="auto"/>
            <w:right w:val="none" w:sz="0" w:space="0" w:color="auto"/>
          </w:divBdr>
        </w:div>
        <w:div w:id="1319965707">
          <w:marLeft w:val="0"/>
          <w:marRight w:val="0"/>
          <w:marTop w:val="0"/>
          <w:marBottom w:val="0"/>
          <w:divBdr>
            <w:top w:val="none" w:sz="0" w:space="0" w:color="auto"/>
            <w:left w:val="none" w:sz="0" w:space="0" w:color="auto"/>
            <w:bottom w:val="none" w:sz="0" w:space="0" w:color="auto"/>
            <w:right w:val="none" w:sz="0" w:space="0" w:color="auto"/>
          </w:divBdr>
        </w:div>
        <w:div w:id="1343581076">
          <w:marLeft w:val="0"/>
          <w:marRight w:val="0"/>
          <w:marTop w:val="0"/>
          <w:marBottom w:val="0"/>
          <w:divBdr>
            <w:top w:val="none" w:sz="0" w:space="0" w:color="auto"/>
            <w:left w:val="none" w:sz="0" w:space="0" w:color="auto"/>
            <w:bottom w:val="none" w:sz="0" w:space="0" w:color="auto"/>
            <w:right w:val="none" w:sz="0" w:space="0" w:color="auto"/>
          </w:divBdr>
        </w:div>
        <w:div w:id="1384600968">
          <w:marLeft w:val="0"/>
          <w:marRight w:val="0"/>
          <w:marTop w:val="0"/>
          <w:marBottom w:val="0"/>
          <w:divBdr>
            <w:top w:val="none" w:sz="0" w:space="0" w:color="auto"/>
            <w:left w:val="none" w:sz="0" w:space="0" w:color="auto"/>
            <w:bottom w:val="none" w:sz="0" w:space="0" w:color="auto"/>
            <w:right w:val="none" w:sz="0" w:space="0" w:color="auto"/>
          </w:divBdr>
        </w:div>
        <w:div w:id="1454861054">
          <w:marLeft w:val="0"/>
          <w:marRight w:val="0"/>
          <w:marTop w:val="0"/>
          <w:marBottom w:val="0"/>
          <w:divBdr>
            <w:top w:val="none" w:sz="0" w:space="0" w:color="auto"/>
            <w:left w:val="none" w:sz="0" w:space="0" w:color="auto"/>
            <w:bottom w:val="none" w:sz="0" w:space="0" w:color="auto"/>
            <w:right w:val="none" w:sz="0" w:space="0" w:color="auto"/>
          </w:divBdr>
        </w:div>
        <w:div w:id="1463620839">
          <w:marLeft w:val="0"/>
          <w:marRight w:val="0"/>
          <w:marTop w:val="0"/>
          <w:marBottom w:val="0"/>
          <w:divBdr>
            <w:top w:val="none" w:sz="0" w:space="0" w:color="auto"/>
            <w:left w:val="none" w:sz="0" w:space="0" w:color="auto"/>
            <w:bottom w:val="none" w:sz="0" w:space="0" w:color="auto"/>
            <w:right w:val="none" w:sz="0" w:space="0" w:color="auto"/>
          </w:divBdr>
        </w:div>
        <w:div w:id="1584610126">
          <w:marLeft w:val="0"/>
          <w:marRight w:val="0"/>
          <w:marTop w:val="0"/>
          <w:marBottom w:val="0"/>
          <w:divBdr>
            <w:top w:val="none" w:sz="0" w:space="0" w:color="auto"/>
            <w:left w:val="none" w:sz="0" w:space="0" w:color="auto"/>
            <w:bottom w:val="none" w:sz="0" w:space="0" w:color="auto"/>
            <w:right w:val="none" w:sz="0" w:space="0" w:color="auto"/>
          </w:divBdr>
        </w:div>
        <w:div w:id="1608150492">
          <w:marLeft w:val="0"/>
          <w:marRight w:val="0"/>
          <w:marTop w:val="0"/>
          <w:marBottom w:val="0"/>
          <w:divBdr>
            <w:top w:val="none" w:sz="0" w:space="0" w:color="auto"/>
            <w:left w:val="none" w:sz="0" w:space="0" w:color="auto"/>
            <w:bottom w:val="none" w:sz="0" w:space="0" w:color="auto"/>
            <w:right w:val="none" w:sz="0" w:space="0" w:color="auto"/>
          </w:divBdr>
        </w:div>
        <w:div w:id="1622763901">
          <w:marLeft w:val="0"/>
          <w:marRight w:val="0"/>
          <w:marTop w:val="0"/>
          <w:marBottom w:val="0"/>
          <w:divBdr>
            <w:top w:val="none" w:sz="0" w:space="0" w:color="auto"/>
            <w:left w:val="none" w:sz="0" w:space="0" w:color="auto"/>
            <w:bottom w:val="none" w:sz="0" w:space="0" w:color="auto"/>
            <w:right w:val="none" w:sz="0" w:space="0" w:color="auto"/>
          </w:divBdr>
        </w:div>
        <w:div w:id="1694721663">
          <w:marLeft w:val="0"/>
          <w:marRight w:val="0"/>
          <w:marTop w:val="0"/>
          <w:marBottom w:val="0"/>
          <w:divBdr>
            <w:top w:val="none" w:sz="0" w:space="0" w:color="auto"/>
            <w:left w:val="none" w:sz="0" w:space="0" w:color="auto"/>
            <w:bottom w:val="none" w:sz="0" w:space="0" w:color="auto"/>
            <w:right w:val="none" w:sz="0" w:space="0" w:color="auto"/>
          </w:divBdr>
        </w:div>
        <w:div w:id="1717972355">
          <w:marLeft w:val="0"/>
          <w:marRight w:val="0"/>
          <w:marTop w:val="0"/>
          <w:marBottom w:val="0"/>
          <w:divBdr>
            <w:top w:val="none" w:sz="0" w:space="0" w:color="auto"/>
            <w:left w:val="none" w:sz="0" w:space="0" w:color="auto"/>
            <w:bottom w:val="none" w:sz="0" w:space="0" w:color="auto"/>
            <w:right w:val="none" w:sz="0" w:space="0" w:color="auto"/>
          </w:divBdr>
        </w:div>
        <w:div w:id="1739012171">
          <w:marLeft w:val="0"/>
          <w:marRight w:val="0"/>
          <w:marTop w:val="0"/>
          <w:marBottom w:val="0"/>
          <w:divBdr>
            <w:top w:val="none" w:sz="0" w:space="0" w:color="auto"/>
            <w:left w:val="none" w:sz="0" w:space="0" w:color="auto"/>
            <w:bottom w:val="none" w:sz="0" w:space="0" w:color="auto"/>
            <w:right w:val="none" w:sz="0" w:space="0" w:color="auto"/>
          </w:divBdr>
        </w:div>
        <w:div w:id="1769234145">
          <w:marLeft w:val="0"/>
          <w:marRight w:val="0"/>
          <w:marTop w:val="0"/>
          <w:marBottom w:val="0"/>
          <w:divBdr>
            <w:top w:val="none" w:sz="0" w:space="0" w:color="auto"/>
            <w:left w:val="none" w:sz="0" w:space="0" w:color="auto"/>
            <w:bottom w:val="none" w:sz="0" w:space="0" w:color="auto"/>
            <w:right w:val="none" w:sz="0" w:space="0" w:color="auto"/>
          </w:divBdr>
        </w:div>
        <w:div w:id="1794909072">
          <w:marLeft w:val="0"/>
          <w:marRight w:val="0"/>
          <w:marTop w:val="0"/>
          <w:marBottom w:val="0"/>
          <w:divBdr>
            <w:top w:val="none" w:sz="0" w:space="0" w:color="auto"/>
            <w:left w:val="none" w:sz="0" w:space="0" w:color="auto"/>
            <w:bottom w:val="none" w:sz="0" w:space="0" w:color="auto"/>
            <w:right w:val="none" w:sz="0" w:space="0" w:color="auto"/>
          </w:divBdr>
        </w:div>
        <w:div w:id="1797987411">
          <w:marLeft w:val="0"/>
          <w:marRight w:val="0"/>
          <w:marTop w:val="0"/>
          <w:marBottom w:val="0"/>
          <w:divBdr>
            <w:top w:val="none" w:sz="0" w:space="0" w:color="auto"/>
            <w:left w:val="none" w:sz="0" w:space="0" w:color="auto"/>
            <w:bottom w:val="none" w:sz="0" w:space="0" w:color="auto"/>
            <w:right w:val="none" w:sz="0" w:space="0" w:color="auto"/>
          </w:divBdr>
        </w:div>
        <w:div w:id="2028604973">
          <w:marLeft w:val="0"/>
          <w:marRight w:val="0"/>
          <w:marTop w:val="0"/>
          <w:marBottom w:val="0"/>
          <w:divBdr>
            <w:top w:val="none" w:sz="0" w:space="0" w:color="auto"/>
            <w:left w:val="none" w:sz="0" w:space="0" w:color="auto"/>
            <w:bottom w:val="none" w:sz="0" w:space="0" w:color="auto"/>
            <w:right w:val="none" w:sz="0" w:space="0" w:color="auto"/>
          </w:divBdr>
        </w:div>
        <w:div w:id="2102528040">
          <w:marLeft w:val="0"/>
          <w:marRight w:val="0"/>
          <w:marTop w:val="0"/>
          <w:marBottom w:val="0"/>
          <w:divBdr>
            <w:top w:val="none" w:sz="0" w:space="0" w:color="auto"/>
            <w:left w:val="none" w:sz="0" w:space="0" w:color="auto"/>
            <w:bottom w:val="none" w:sz="0" w:space="0" w:color="auto"/>
            <w:right w:val="none" w:sz="0" w:space="0" w:color="auto"/>
          </w:divBdr>
        </w:div>
        <w:div w:id="2111512762">
          <w:marLeft w:val="0"/>
          <w:marRight w:val="0"/>
          <w:marTop w:val="0"/>
          <w:marBottom w:val="0"/>
          <w:divBdr>
            <w:top w:val="none" w:sz="0" w:space="0" w:color="auto"/>
            <w:left w:val="none" w:sz="0" w:space="0" w:color="auto"/>
            <w:bottom w:val="none" w:sz="0" w:space="0" w:color="auto"/>
            <w:right w:val="none" w:sz="0" w:space="0" w:color="auto"/>
          </w:divBdr>
        </w:div>
      </w:divsChild>
    </w:div>
    <w:div w:id="2061052565">
      <w:bodyDiv w:val="1"/>
      <w:marLeft w:val="0"/>
      <w:marRight w:val="0"/>
      <w:marTop w:val="0"/>
      <w:marBottom w:val="0"/>
      <w:divBdr>
        <w:top w:val="none" w:sz="0" w:space="0" w:color="auto"/>
        <w:left w:val="none" w:sz="0" w:space="0" w:color="auto"/>
        <w:bottom w:val="none" w:sz="0" w:space="0" w:color="auto"/>
        <w:right w:val="none" w:sz="0" w:space="0" w:color="auto"/>
      </w:divBdr>
      <w:divsChild>
        <w:div w:id="445277474">
          <w:marLeft w:val="0"/>
          <w:marRight w:val="0"/>
          <w:marTop w:val="0"/>
          <w:marBottom w:val="0"/>
          <w:divBdr>
            <w:top w:val="none" w:sz="0" w:space="0" w:color="auto"/>
            <w:left w:val="none" w:sz="0" w:space="0" w:color="auto"/>
            <w:bottom w:val="none" w:sz="0" w:space="0" w:color="auto"/>
            <w:right w:val="none" w:sz="0" w:space="0" w:color="auto"/>
          </w:divBdr>
        </w:div>
      </w:divsChild>
    </w:div>
    <w:div w:id="2066105069">
      <w:bodyDiv w:val="1"/>
      <w:marLeft w:val="0"/>
      <w:marRight w:val="0"/>
      <w:marTop w:val="0"/>
      <w:marBottom w:val="0"/>
      <w:divBdr>
        <w:top w:val="none" w:sz="0" w:space="0" w:color="auto"/>
        <w:left w:val="none" w:sz="0" w:space="0" w:color="auto"/>
        <w:bottom w:val="none" w:sz="0" w:space="0" w:color="auto"/>
        <w:right w:val="none" w:sz="0" w:space="0" w:color="auto"/>
      </w:divBdr>
    </w:div>
    <w:div w:id="2087610381">
      <w:bodyDiv w:val="1"/>
      <w:marLeft w:val="0"/>
      <w:marRight w:val="0"/>
      <w:marTop w:val="0"/>
      <w:marBottom w:val="0"/>
      <w:divBdr>
        <w:top w:val="none" w:sz="0" w:space="0" w:color="auto"/>
        <w:left w:val="none" w:sz="0" w:space="0" w:color="auto"/>
        <w:bottom w:val="none" w:sz="0" w:space="0" w:color="auto"/>
        <w:right w:val="none" w:sz="0" w:space="0" w:color="auto"/>
      </w:divBdr>
    </w:div>
    <w:div w:id="20887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diagramQuickStyle" Target="diagrams/quickStyle1.xml"/><Relationship Id="rId26" Type="http://schemas.openxmlformats.org/officeDocument/2006/relationships/diagramData" Target="diagrams/data2.xml"/><Relationship Id="rId39" Type="http://schemas.openxmlformats.org/officeDocument/2006/relationships/hyperlink" Target="http://www.struktuurifondid.ee/public/Rakenduskava.pdf" TargetMode="External"/><Relationship Id="rId21" Type="http://schemas.openxmlformats.org/officeDocument/2006/relationships/image" Target="media/image8.png"/><Relationship Id="rId34" Type="http://schemas.openxmlformats.org/officeDocument/2006/relationships/hyperlink" Target="http://www.eco-net.ee/static/ckfiles/files/Keskkonnahoidlikud%20hanked_mis%20ja%20milleks_30_11_11.pdf" TargetMode="External"/><Relationship Id="rId42" Type="http://schemas.openxmlformats.org/officeDocument/2006/relationships/hyperlink" Target="https://www.siseministeerium.ee/2014-2020-eesti-lati/" TargetMode="External"/><Relationship Id="rId47" Type="http://schemas.openxmlformats.org/officeDocument/2006/relationships/hyperlink" Target="https://www.siseministeerium.ee/interact-iii-2/" TargetMode="External"/><Relationship Id="rId50" Type="http://schemas.openxmlformats.org/officeDocument/2006/relationships/hyperlink" Target="https://www.siseministeerium.ee/interreg-euroopa/" TargetMode="External"/><Relationship Id="rId55" Type="http://schemas.openxmlformats.org/officeDocument/2006/relationships/hyperlink" Target="https://www.siseministeerium.ee/2014-2020-laanemere/"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1.png"/><Relationship Id="rId32" Type="http://schemas.openxmlformats.org/officeDocument/2006/relationships/image" Target="media/image13.png"/><Relationship Id="rId37" Type="http://schemas.openxmlformats.org/officeDocument/2006/relationships/hyperlink" Target="http://www.envir.ee/et/korduma-kippuvad-kusimused-keskkonnahoidlike-riigihangete-khrh-kohta" TargetMode="External"/><Relationship Id="rId40" Type="http://schemas.openxmlformats.org/officeDocument/2006/relationships/hyperlink" Target="http://www.struktuurifondid.ee/ettevotlus-ja-teadus-ja-arendustegevus/" TargetMode="External"/><Relationship Id="rId45" Type="http://schemas.openxmlformats.org/officeDocument/2006/relationships/hyperlink" Target="https://www.siseministeerium.ee/2014-2020-eesti-vene/" TargetMode="External"/><Relationship Id="rId53" Type="http://schemas.openxmlformats.org/officeDocument/2006/relationships/hyperlink" Target="https://www.siseministeerium.ee/espon-2020-2/" TargetMode="External"/><Relationship Id="rId58" Type="http://schemas.openxmlformats.org/officeDocument/2006/relationships/hyperlink" Target="http://ec.europa.eu/programmes/horizon2020/" TargetMode="External"/><Relationship Id="rId66"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0.png"/><Relationship Id="rId28" Type="http://schemas.openxmlformats.org/officeDocument/2006/relationships/diagramQuickStyle" Target="diagrams/quickStyle2.xml"/><Relationship Id="rId36" Type="http://schemas.openxmlformats.org/officeDocument/2006/relationships/hyperlink" Target="http://ec.europa.eu/environment/gpp/index_en.htm" TargetMode="External"/><Relationship Id="rId49" Type="http://schemas.openxmlformats.org/officeDocument/2006/relationships/hyperlink" Target="https://www.siseministeerium.ee/interreg-euroopa/" TargetMode="External"/><Relationship Id="rId57" Type="http://schemas.openxmlformats.org/officeDocument/2006/relationships/hyperlink" Target="http://ec.europa.eu/environment/life/funding/life2014/index.htm" TargetMode="External"/><Relationship Id="rId61" Type="http://schemas.openxmlformats.org/officeDocument/2006/relationships/hyperlink" Target="http://www.linnapeadepakt.eu/sign-in_et.html" TargetMode="External"/><Relationship Id="rId10" Type="http://schemas.openxmlformats.org/officeDocument/2006/relationships/image" Target="media/image2.jpeg"/><Relationship Id="rId19" Type="http://schemas.openxmlformats.org/officeDocument/2006/relationships/diagramColors" Target="diagrams/colors1.xml"/><Relationship Id="rId31" Type="http://schemas.openxmlformats.org/officeDocument/2006/relationships/chart" Target="charts/chart1.xml"/><Relationship Id="rId44" Type="http://schemas.openxmlformats.org/officeDocument/2006/relationships/hyperlink" Target="https://www.siseministeerium.ee/2014-2020-kesk-laanemere/" TargetMode="External"/><Relationship Id="rId52" Type="http://schemas.openxmlformats.org/officeDocument/2006/relationships/hyperlink" Target="https://www.siseministeerium.ee/2014-2020-urbact-iii/" TargetMode="External"/><Relationship Id="rId60" Type="http://schemas.openxmlformats.org/officeDocument/2006/relationships/image" Target="media/image16.png"/><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9.png"/><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hyperlink" Target="http://www.seit.ee/failid/142.pdf" TargetMode="External"/><Relationship Id="rId43" Type="http://schemas.openxmlformats.org/officeDocument/2006/relationships/hyperlink" Target="https://www.siseministeerium.ee/2014-2020-kesk-laanemere/" TargetMode="External"/><Relationship Id="rId48" Type="http://schemas.openxmlformats.org/officeDocument/2006/relationships/hyperlink" Target="https://www.siseministeerium.ee/interact-iii-2/" TargetMode="External"/><Relationship Id="rId56" Type="http://schemas.openxmlformats.org/officeDocument/2006/relationships/hyperlink" Target="https://www.siseministeerium.ee/2014-2020-laanemere/"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siseministeerium.ee/2014-2020-urbact-iii/"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diagramLayout" Target="diagrams/layout1.xml"/><Relationship Id="rId25" Type="http://schemas.openxmlformats.org/officeDocument/2006/relationships/image" Target="media/image12.png"/><Relationship Id="rId33" Type="http://schemas.openxmlformats.org/officeDocument/2006/relationships/image" Target="media/image14.jpeg"/><Relationship Id="rId38" Type="http://schemas.openxmlformats.org/officeDocument/2006/relationships/hyperlink" Target="http://tartu.ee/" TargetMode="External"/><Relationship Id="rId46" Type="http://schemas.openxmlformats.org/officeDocument/2006/relationships/hyperlink" Target="https://www.siseministeerium.ee/2014-2020-eesti-vene/" TargetMode="External"/><Relationship Id="rId59" Type="http://schemas.openxmlformats.org/officeDocument/2006/relationships/image" Target="media/image15.png"/><Relationship Id="rId67" Type="http://schemas.openxmlformats.org/officeDocument/2006/relationships/footer" Target="footer3.xml"/><Relationship Id="rId20" Type="http://schemas.microsoft.com/office/2007/relationships/diagramDrawing" Target="diagrams/drawing1.xml"/><Relationship Id="rId41" Type="http://schemas.openxmlformats.org/officeDocument/2006/relationships/hyperlink" Target="https://www.siseministeerium.ee/2014-2020-eesti-lati/" TargetMode="External"/><Relationship Id="rId54" Type="http://schemas.openxmlformats.org/officeDocument/2006/relationships/hyperlink" Target="https://www.siseministeerium.ee/espon-2020-2/" TargetMode="External"/><Relationship Id="rId62"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konkurentsiamet.ee/?id=18304" TargetMode="External"/><Relationship Id="rId2" Type="http://schemas.openxmlformats.org/officeDocument/2006/relationships/hyperlink" Target="http://www.linnapeadepakt.eu" TargetMode="External"/><Relationship Id="rId1" Type="http://schemas.openxmlformats.org/officeDocument/2006/relationships/hyperlink" Target="http://www.tartu.ee/data/tartu_stat_2012_veebi.pdf" TargetMode="External"/><Relationship Id="rId6" Type="http://schemas.openxmlformats.org/officeDocument/2006/relationships/hyperlink" Target="https://www.siseministeerium.ee/etk-periood-2014-2020/" TargetMode="External"/><Relationship Id="rId5" Type="http://schemas.openxmlformats.org/officeDocument/2006/relationships/hyperlink" Target="http://www.struktuurifondid.ee/public/Rakenduskava.pdf" TargetMode="External"/><Relationship Id="rId4" Type="http://schemas.openxmlformats.org/officeDocument/2006/relationships/hyperlink" Target="http://www.konkurentsiamet.ee/?id=1830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25318523358381"/>
          <c:y val="4.1537492774781588E-2"/>
          <c:w val="0.85078950234128281"/>
          <c:h val="0.63853657659742624"/>
        </c:manualLayout>
      </c:layout>
      <c:lineChart>
        <c:grouping val="standard"/>
        <c:varyColors val="0"/>
        <c:ser>
          <c:idx val="0"/>
          <c:order val="0"/>
          <c:tx>
            <c:strRef>
              <c:f>'Soojuse hind'!$B$15</c:f>
              <c:strCache>
                <c:ptCount val="1"/>
                <c:pt idx="0">
                  <c:v>Lokaalküte - pellet</c:v>
                </c:pt>
              </c:strCache>
            </c:strRef>
          </c:tx>
          <c:spPr>
            <a:ln w="28575" cap="rnd">
              <a:solidFill>
                <a:schemeClr val="accent1"/>
              </a:solidFill>
              <a:round/>
            </a:ln>
            <a:effectLst/>
          </c:spPr>
          <c:marker>
            <c:symbol val="none"/>
          </c:marker>
          <c:cat>
            <c:numRef>
              <c:f>'Soojuse hind'!$C$14:$L$14</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'Soojuse hind'!$C$15:$L$15</c:f>
              <c:numCache>
                <c:formatCode>General</c:formatCode>
                <c:ptCount val="10"/>
                <c:pt idx="0">
                  <c:v>75</c:v>
                </c:pt>
                <c:pt idx="1">
                  <c:v>76.900000000000006</c:v>
                </c:pt>
                <c:pt idx="2">
                  <c:v>78.8</c:v>
                </c:pt>
                <c:pt idx="3">
                  <c:v>80.8</c:v>
                </c:pt>
                <c:pt idx="4">
                  <c:v>82.8</c:v>
                </c:pt>
                <c:pt idx="5">
                  <c:v>84.9</c:v>
                </c:pt>
                <c:pt idx="6">
                  <c:v>87</c:v>
                </c:pt>
                <c:pt idx="7">
                  <c:v>89.2</c:v>
                </c:pt>
                <c:pt idx="8">
                  <c:v>91.4</c:v>
                </c:pt>
                <c:pt idx="9">
                  <c:v>93.7</c:v>
                </c:pt>
              </c:numCache>
            </c:numRef>
          </c:val>
          <c:smooth val="0"/>
        </c:ser>
        <c:ser>
          <c:idx val="1"/>
          <c:order val="1"/>
          <c:tx>
            <c:strRef>
              <c:f>'Soojuse hind'!$B$16</c:f>
              <c:strCache>
                <c:ptCount val="1"/>
                <c:pt idx="0">
                  <c:v>Lokaalküte - soojuspump</c:v>
                </c:pt>
              </c:strCache>
            </c:strRef>
          </c:tx>
          <c:spPr>
            <a:ln w="28575" cap="rnd">
              <a:solidFill>
                <a:schemeClr val="accent2"/>
              </a:solidFill>
              <a:round/>
            </a:ln>
            <a:effectLst/>
          </c:spPr>
          <c:marker>
            <c:symbol val="none"/>
          </c:marker>
          <c:cat>
            <c:numRef>
              <c:f>'Soojuse hind'!$C$14:$L$14</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'Soojuse hind'!$C$16:$L$16</c:f>
              <c:numCache>
                <c:formatCode>General</c:formatCode>
                <c:ptCount val="10"/>
                <c:pt idx="0">
                  <c:v>104.8</c:v>
                </c:pt>
                <c:pt idx="1">
                  <c:v>107.43333333333334</c:v>
                </c:pt>
                <c:pt idx="2">
                  <c:v>110.10000000000001</c:v>
                </c:pt>
                <c:pt idx="3">
                  <c:v>112.86666666666667</c:v>
                </c:pt>
                <c:pt idx="4">
                  <c:v>115.7</c:v>
                </c:pt>
                <c:pt idx="5">
                  <c:v>118.56666666666668</c:v>
                </c:pt>
                <c:pt idx="6">
                  <c:v>121.53333333333335</c:v>
                </c:pt>
                <c:pt idx="7">
                  <c:v>124.60000000000001</c:v>
                </c:pt>
                <c:pt idx="8">
                  <c:v>127.66666666666667</c:v>
                </c:pt>
                <c:pt idx="9">
                  <c:v>130.86666666666667</c:v>
                </c:pt>
              </c:numCache>
            </c:numRef>
          </c:val>
          <c:smooth val="0"/>
        </c:ser>
        <c:ser>
          <c:idx val="2"/>
          <c:order val="2"/>
          <c:tx>
            <c:strRef>
              <c:f>'Soojuse hind'!$B$17</c:f>
              <c:strCache>
                <c:ptCount val="1"/>
                <c:pt idx="0">
                  <c:v>Lokaalküte - elekter</c:v>
                </c:pt>
              </c:strCache>
            </c:strRef>
          </c:tx>
          <c:spPr>
            <a:ln w="28575" cap="rnd">
              <a:solidFill>
                <a:schemeClr val="accent3"/>
              </a:solidFill>
              <a:round/>
            </a:ln>
            <a:effectLst/>
          </c:spPr>
          <c:marker>
            <c:symbol val="none"/>
          </c:marker>
          <c:cat>
            <c:numRef>
              <c:f>'Soojuse hind'!$C$14:$L$14</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'Soojuse hind'!$C$17:$L$17</c:f>
              <c:numCache>
                <c:formatCode>General</c:formatCode>
                <c:ptCount val="10"/>
                <c:pt idx="0">
                  <c:v>158.5</c:v>
                </c:pt>
                <c:pt idx="1">
                  <c:v>162.5</c:v>
                </c:pt>
                <c:pt idx="2">
                  <c:v>166.5</c:v>
                </c:pt>
                <c:pt idx="3">
                  <c:v>170.7</c:v>
                </c:pt>
                <c:pt idx="4">
                  <c:v>175</c:v>
                </c:pt>
                <c:pt idx="5">
                  <c:v>179.3</c:v>
                </c:pt>
                <c:pt idx="6">
                  <c:v>183.8</c:v>
                </c:pt>
                <c:pt idx="7">
                  <c:v>188.4</c:v>
                </c:pt>
                <c:pt idx="8">
                  <c:v>193.1</c:v>
                </c:pt>
                <c:pt idx="9">
                  <c:v>197.9</c:v>
                </c:pt>
              </c:numCache>
            </c:numRef>
          </c:val>
          <c:smooth val="0"/>
        </c:ser>
        <c:ser>
          <c:idx val="3"/>
          <c:order val="3"/>
          <c:tx>
            <c:strRef>
              <c:f>'Soojuse hind'!$B$18</c:f>
              <c:strCache>
                <c:ptCount val="1"/>
                <c:pt idx="0">
                  <c:v>Kaugküte - puiduhake</c:v>
                </c:pt>
              </c:strCache>
            </c:strRef>
          </c:tx>
          <c:spPr>
            <a:ln w="28575" cap="rnd">
              <a:solidFill>
                <a:schemeClr val="accent4"/>
              </a:solidFill>
              <a:round/>
            </a:ln>
            <a:effectLst/>
          </c:spPr>
          <c:marker>
            <c:symbol val="none"/>
          </c:marker>
          <c:cat>
            <c:numRef>
              <c:f>'Soojuse hind'!$C$14:$L$14</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'Soojuse hind'!$C$18:$L$18</c:f>
              <c:numCache>
                <c:formatCode>General</c:formatCode>
                <c:ptCount val="10"/>
                <c:pt idx="0">
                  <c:v>70</c:v>
                </c:pt>
                <c:pt idx="1">
                  <c:v>70</c:v>
                </c:pt>
                <c:pt idx="2">
                  <c:v>70</c:v>
                </c:pt>
                <c:pt idx="3">
                  <c:v>70</c:v>
                </c:pt>
                <c:pt idx="4">
                  <c:v>70</c:v>
                </c:pt>
                <c:pt idx="5">
                  <c:v>70</c:v>
                </c:pt>
                <c:pt idx="6">
                  <c:v>70</c:v>
                </c:pt>
                <c:pt idx="7">
                  <c:v>70</c:v>
                </c:pt>
                <c:pt idx="8">
                  <c:v>70</c:v>
                </c:pt>
                <c:pt idx="9">
                  <c:v>71</c:v>
                </c:pt>
              </c:numCache>
            </c:numRef>
          </c:val>
          <c:smooth val="0"/>
        </c:ser>
        <c:ser>
          <c:idx val="4"/>
          <c:order val="4"/>
          <c:tx>
            <c:strRef>
              <c:f>'Soojuse hind'!$B$19</c:f>
              <c:strCache>
                <c:ptCount val="1"/>
                <c:pt idx="0">
                  <c:v>Kaugküte - maagaas</c:v>
                </c:pt>
              </c:strCache>
            </c:strRef>
          </c:tx>
          <c:spPr>
            <a:ln w="28575" cap="rnd">
              <a:solidFill>
                <a:schemeClr val="accent5"/>
              </a:solidFill>
              <a:round/>
            </a:ln>
            <a:effectLst/>
          </c:spPr>
          <c:marker>
            <c:symbol val="none"/>
          </c:marker>
          <c:cat>
            <c:numRef>
              <c:f>'Soojuse hind'!$C$14:$L$14</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'Soojuse hind'!$C$19:$L$19</c:f>
              <c:numCache>
                <c:formatCode>General</c:formatCode>
                <c:ptCount val="10"/>
                <c:pt idx="0">
                  <c:v>92</c:v>
                </c:pt>
                <c:pt idx="1">
                  <c:v>98</c:v>
                </c:pt>
                <c:pt idx="2">
                  <c:v>98</c:v>
                </c:pt>
                <c:pt idx="3">
                  <c:v>99</c:v>
                </c:pt>
                <c:pt idx="4">
                  <c:v>99</c:v>
                </c:pt>
                <c:pt idx="5">
                  <c:v>100</c:v>
                </c:pt>
                <c:pt idx="6">
                  <c:v>100</c:v>
                </c:pt>
                <c:pt idx="7">
                  <c:v>101</c:v>
                </c:pt>
                <c:pt idx="8">
                  <c:v>102</c:v>
                </c:pt>
                <c:pt idx="9">
                  <c:v>103</c:v>
                </c:pt>
              </c:numCache>
            </c:numRef>
          </c:val>
          <c:smooth val="0"/>
        </c:ser>
        <c:dLbls>
          <c:showLegendKey val="0"/>
          <c:showVal val="0"/>
          <c:showCatName val="0"/>
          <c:showSerName val="0"/>
          <c:showPercent val="0"/>
          <c:showBubbleSize val="0"/>
        </c:dLbls>
        <c:marker val="1"/>
        <c:smooth val="0"/>
        <c:axId val="34501760"/>
        <c:axId val="34503680"/>
      </c:lineChart>
      <c:catAx>
        <c:axId val="345017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t-EE"/>
                  <a:t>Aasta</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34503680"/>
        <c:crosses val="autoZero"/>
        <c:auto val="1"/>
        <c:lblAlgn val="ctr"/>
        <c:lblOffset val="100"/>
        <c:noMultiLvlLbl val="0"/>
      </c:catAx>
      <c:valAx>
        <c:axId val="34503680"/>
        <c:scaling>
          <c:orientation val="minMax"/>
          <c:max val="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t-EE"/>
                  <a:t>Soojuse hind, €/MWh</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34501760"/>
        <c:crosses val="autoZero"/>
        <c:crossBetween val="between"/>
        <c:majorUnit val="2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73D417-92D7-4878-9E52-3E95D19B74BD}" type="doc">
      <dgm:prSet loTypeId="urn:microsoft.com/office/officeart/2005/8/layout/process2" loCatId="process" qsTypeId="urn:microsoft.com/office/officeart/2005/8/quickstyle/simple1" qsCatId="simple" csTypeId="urn:microsoft.com/office/officeart/2005/8/colors/accent0_1" csCatId="mainScheme" phldr="1"/>
      <dgm:spPr/>
    </dgm:pt>
    <dgm:pt modelId="{C618B4F3-D5A4-4725-9CB4-36326B607103}">
      <dgm:prSet phldrT="[Text]" custT="1"/>
      <dgm:spPr>
        <a:ln>
          <a:solidFill>
            <a:schemeClr val="accent1"/>
          </a:solidFill>
        </a:ln>
      </dgm:spPr>
      <dgm:t>
        <a:bodyPr/>
        <a:lstStyle/>
        <a:p>
          <a:r>
            <a:rPr lang="et-EE" sz="1200">
              <a:latin typeface="Times New Roman" panose="02020603050405020304" pitchFamily="18" charset="0"/>
              <a:cs typeface="Times New Roman" panose="02020603050405020304" pitchFamily="18" charset="0"/>
            </a:rPr>
            <a:t>Linnapeade Pakt - allakirjutamine, haldusstruktuur</a:t>
          </a:r>
        </a:p>
      </dgm:t>
    </dgm:pt>
    <dgm:pt modelId="{F0224360-1C34-4F6C-A943-2DA1932A24B8}" type="parTrans" cxnId="{9E4D10CB-B9C2-44B7-A5ED-25DE9CD519A6}">
      <dgm:prSet/>
      <dgm:spPr/>
      <dgm:t>
        <a:bodyPr/>
        <a:lstStyle/>
        <a:p>
          <a:endParaRPr lang="et-EE" sz="1200">
            <a:latin typeface="Times New Roman" panose="02020603050405020304" pitchFamily="18" charset="0"/>
            <a:cs typeface="Times New Roman" panose="02020603050405020304" pitchFamily="18" charset="0"/>
          </a:endParaRPr>
        </a:p>
      </dgm:t>
    </dgm:pt>
    <dgm:pt modelId="{A1503F93-DE77-4F74-BB58-F92B0C6EEAEB}" type="sibTrans" cxnId="{9E4D10CB-B9C2-44B7-A5ED-25DE9CD519A6}">
      <dgm:prSet custT="1"/>
      <dgm:spPr/>
      <dgm:t>
        <a:bodyPr/>
        <a:lstStyle/>
        <a:p>
          <a:endParaRPr lang="et-EE" sz="1200">
            <a:latin typeface="Times New Roman" panose="02020603050405020304" pitchFamily="18" charset="0"/>
            <a:cs typeface="Times New Roman" panose="02020603050405020304" pitchFamily="18" charset="0"/>
          </a:endParaRPr>
        </a:p>
      </dgm:t>
    </dgm:pt>
    <dgm:pt modelId="{0D81057B-484B-4ABE-B350-253BA92E0D29}">
      <dgm:prSet phldrT="[Text]" custT="1"/>
      <dgm:spPr>
        <a:solidFill>
          <a:schemeClr val="bg1"/>
        </a:solidFill>
        <a:ln>
          <a:solidFill>
            <a:schemeClr val="accent1"/>
          </a:solidFill>
        </a:ln>
      </dgm:spPr>
      <dgm:t>
        <a:bodyPr/>
        <a:lstStyle/>
        <a:p>
          <a:r>
            <a:rPr lang="et-EE" sz="1200">
              <a:latin typeface="Times New Roman" panose="02020603050405020304" pitchFamily="18" charset="0"/>
              <a:cs typeface="Times New Roman" panose="02020603050405020304" pitchFamily="18" charset="0"/>
            </a:rPr>
            <a:t>CO</a:t>
          </a:r>
          <a:r>
            <a:rPr lang="et-EE" sz="1200" baseline="-25000">
              <a:latin typeface="Times New Roman" panose="02020603050405020304" pitchFamily="18" charset="0"/>
              <a:cs typeface="Times New Roman" panose="02020603050405020304" pitchFamily="18" charset="0"/>
            </a:rPr>
            <a:t>2</a:t>
          </a:r>
          <a:r>
            <a:rPr lang="et-EE" sz="1200" baseline="0">
              <a:latin typeface="Times New Roman" panose="02020603050405020304" pitchFamily="18" charset="0"/>
              <a:cs typeface="Times New Roman" panose="02020603050405020304" pitchFamily="18" charset="0"/>
            </a:rPr>
            <a:t> heitkoguste baastaseme kaardistamine</a:t>
          </a:r>
          <a:endParaRPr lang="et-EE" sz="1200">
            <a:latin typeface="Times New Roman" panose="02020603050405020304" pitchFamily="18" charset="0"/>
            <a:cs typeface="Times New Roman" panose="02020603050405020304" pitchFamily="18" charset="0"/>
          </a:endParaRPr>
        </a:p>
      </dgm:t>
    </dgm:pt>
    <dgm:pt modelId="{09A19BAD-0427-4ED8-A6B7-7C54AD6B3E69}" type="parTrans" cxnId="{9139066B-4AAE-4414-855A-F823E8EAC29C}">
      <dgm:prSet/>
      <dgm:spPr/>
      <dgm:t>
        <a:bodyPr/>
        <a:lstStyle/>
        <a:p>
          <a:endParaRPr lang="et-EE" sz="1200">
            <a:latin typeface="Times New Roman" panose="02020603050405020304" pitchFamily="18" charset="0"/>
            <a:cs typeface="Times New Roman" panose="02020603050405020304" pitchFamily="18" charset="0"/>
          </a:endParaRPr>
        </a:p>
      </dgm:t>
    </dgm:pt>
    <dgm:pt modelId="{B5755E4A-E277-419B-AC66-717466963DEE}" type="sibTrans" cxnId="{9139066B-4AAE-4414-855A-F823E8EAC29C}">
      <dgm:prSet custT="1"/>
      <dgm:spPr/>
      <dgm:t>
        <a:bodyPr/>
        <a:lstStyle/>
        <a:p>
          <a:endParaRPr lang="et-EE" sz="1200">
            <a:latin typeface="Times New Roman" panose="02020603050405020304" pitchFamily="18" charset="0"/>
            <a:cs typeface="Times New Roman" panose="02020603050405020304" pitchFamily="18" charset="0"/>
          </a:endParaRPr>
        </a:p>
      </dgm:t>
    </dgm:pt>
    <dgm:pt modelId="{FC9E6582-7FBD-4295-8CCF-C75F775516B2}">
      <dgm:prSet phldrT="[Text]" custT="1"/>
      <dgm:spPr>
        <a:solidFill>
          <a:schemeClr val="accent1">
            <a:lumMod val="40000"/>
            <a:lumOff val="60000"/>
          </a:schemeClr>
        </a:solidFill>
        <a:ln>
          <a:solidFill>
            <a:schemeClr val="accent1"/>
          </a:solidFill>
        </a:ln>
      </dgm:spPr>
      <dgm:t>
        <a:bodyPr/>
        <a:lstStyle/>
        <a:p>
          <a:r>
            <a:rPr lang="et-EE" sz="1200">
              <a:latin typeface="Times New Roman" panose="02020603050405020304" pitchFamily="18" charset="0"/>
              <a:cs typeface="Times New Roman" panose="02020603050405020304" pitchFamily="18" charset="0"/>
            </a:rPr>
            <a:t>SEAP-i koostamine,  kinnitamine (säästva energiamajanduse tegevuskava)</a:t>
          </a:r>
        </a:p>
      </dgm:t>
    </dgm:pt>
    <dgm:pt modelId="{792EC6C5-2B4F-4BF0-96B7-4B4AF6C621F5}" type="parTrans" cxnId="{92387B72-423D-46EF-AEC7-F017AA89A2D8}">
      <dgm:prSet/>
      <dgm:spPr/>
      <dgm:t>
        <a:bodyPr/>
        <a:lstStyle/>
        <a:p>
          <a:endParaRPr lang="et-EE" sz="1200">
            <a:latin typeface="Times New Roman" panose="02020603050405020304" pitchFamily="18" charset="0"/>
            <a:cs typeface="Times New Roman" panose="02020603050405020304" pitchFamily="18" charset="0"/>
          </a:endParaRPr>
        </a:p>
      </dgm:t>
    </dgm:pt>
    <dgm:pt modelId="{5D04D2BB-214C-474E-AF21-5C19DE761B3E}" type="sibTrans" cxnId="{92387B72-423D-46EF-AEC7-F017AA89A2D8}">
      <dgm:prSet custT="1"/>
      <dgm:spPr/>
      <dgm:t>
        <a:bodyPr/>
        <a:lstStyle/>
        <a:p>
          <a:endParaRPr lang="et-EE" sz="1200">
            <a:latin typeface="Times New Roman" panose="02020603050405020304" pitchFamily="18" charset="0"/>
            <a:cs typeface="Times New Roman" panose="02020603050405020304" pitchFamily="18" charset="0"/>
          </a:endParaRPr>
        </a:p>
      </dgm:t>
    </dgm:pt>
    <dgm:pt modelId="{95661F33-C4A7-41D0-929C-C690EF295CF2}">
      <dgm:prSet custT="1"/>
      <dgm:spPr>
        <a:ln>
          <a:solidFill>
            <a:schemeClr val="accent1"/>
          </a:solidFill>
        </a:ln>
      </dgm:spPr>
      <dgm:t>
        <a:bodyPr/>
        <a:lstStyle/>
        <a:p>
          <a:r>
            <a:rPr lang="et-EE" sz="1200">
              <a:latin typeface="Times New Roman" panose="02020603050405020304" pitchFamily="18" charset="0"/>
              <a:cs typeface="Times New Roman" panose="02020603050405020304" pitchFamily="18" charset="0"/>
            </a:rPr>
            <a:t>SEAP-i rakendamise jälgimine</a:t>
          </a:r>
        </a:p>
      </dgm:t>
    </dgm:pt>
    <dgm:pt modelId="{7455794A-9BE5-4935-B35C-37BD1E0E4DDD}" type="parTrans" cxnId="{DC77F28D-0060-430F-851A-BD7690E059CE}">
      <dgm:prSet/>
      <dgm:spPr/>
      <dgm:t>
        <a:bodyPr/>
        <a:lstStyle/>
        <a:p>
          <a:endParaRPr lang="et-EE" sz="1200">
            <a:latin typeface="Times New Roman" panose="02020603050405020304" pitchFamily="18" charset="0"/>
            <a:cs typeface="Times New Roman" panose="02020603050405020304" pitchFamily="18" charset="0"/>
          </a:endParaRPr>
        </a:p>
      </dgm:t>
    </dgm:pt>
    <dgm:pt modelId="{82B9DB80-8144-4783-8AF5-14B35B5E4E64}" type="sibTrans" cxnId="{DC77F28D-0060-430F-851A-BD7690E059CE}">
      <dgm:prSet custT="1"/>
      <dgm:spPr/>
      <dgm:t>
        <a:bodyPr/>
        <a:lstStyle/>
        <a:p>
          <a:endParaRPr lang="et-EE" sz="1200">
            <a:latin typeface="Times New Roman" panose="02020603050405020304" pitchFamily="18" charset="0"/>
            <a:cs typeface="Times New Roman" panose="02020603050405020304" pitchFamily="18" charset="0"/>
          </a:endParaRPr>
        </a:p>
      </dgm:t>
    </dgm:pt>
    <dgm:pt modelId="{04CE4484-2A59-42EB-879D-491C17EEF690}">
      <dgm:prSet custT="1"/>
      <dgm:spPr>
        <a:ln>
          <a:solidFill>
            <a:schemeClr val="accent1"/>
          </a:solidFill>
        </a:ln>
      </dgm:spPr>
      <dgm:t>
        <a:bodyPr/>
        <a:lstStyle/>
        <a:p>
          <a:r>
            <a:rPr lang="et-EE" sz="1200">
              <a:latin typeface="Times New Roman" panose="02020603050405020304" pitchFamily="18" charset="0"/>
              <a:cs typeface="Times New Roman" panose="02020603050405020304" pitchFamily="18" charset="0"/>
            </a:rPr>
            <a:t>Tulemused - vähemalt 20% CO</a:t>
          </a:r>
          <a:r>
            <a:rPr lang="et-EE" sz="1200" baseline="-25000">
              <a:latin typeface="Times New Roman" panose="02020603050405020304" pitchFamily="18" charset="0"/>
              <a:cs typeface="Times New Roman" panose="02020603050405020304" pitchFamily="18" charset="0"/>
            </a:rPr>
            <a:t>2</a:t>
          </a:r>
          <a:r>
            <a:rPr lang="et-EE" sz="1200" baseline="0">
              <a:latin typeface="Times New Roman" panose="02020603050405020304" pitchFamily="18" charset="0"/>
              <a:cs typeface="Times New Roman" panose="02020603050405020304" pitchFamily="18" charset="0"/>
            </a:rPr>
            <a:t> heitkoguste vähenemist</a:t>
          </a:r>
          <a:endParaRPr lang="et-EE" sz="1200">
            <a:latin typeface="Times New Roman" panose="02020603050405020304" pitchFamily="18" charset="0"/>
            <a:cs typeface="Times New Roman" panose="02020603050405020304" pitchFamily="18" charset="0"/>
          </a:endParaRPr>
        </a:p>
      </dgm:t>
    </dgm:pt>
    <dgm:pt modelId="{CFCF4DF4-45A3-4780-B330-766444492124}" type="parTrans" cxnId="{5B6D6107-E496-49F1-BFAD-994B0D5D0955}">
      <dgm:prSet/>
      <dgm:spPr/>
      <dgm:t>
        <a:bodyPr/>
        <a:lstStyle/>
        <a:p>
          <a:endParaRPr lang="et-EE" sz="1200">
            <a:latin typeface="Times New Roman" panose="02020603050405020304" pitchFamily="18" charset="0"/>
            <a:cs typeface="Times New Roman" panose="02020603050405020304" pitchFamily="18" charset="0"/>
          </a:endParaRPr>
        </a:p>
      </dgm:t>
    </dgm:pt>
    <dgm:pt modelId="{81D3B8B1-AF52-4C8F-A4AD-4E062650CF8E}" type="sibTrans" cxnId="{5B6D6107-E496-49F1-BFAD-994B0D5D0955}">
      <dgm:prSet/>
      <dgm:spPr/>
      <dgm:t>
        <a:bodyPr/>
        <a:lstStyle/>
        <a:p>
          <a:endParaRPr lang="et-EE" sz="1200">
            <a:latin typeface="Times New Roman" panose="02020603050405020304" pitchFamily="18" charset="0"/>
            <a:cs typeface="Times New Roman" panose="02020603050405020304" pitchFamily="18" charset="0"/>
          </a:endParaRPr>
        </a:p>
      </dgm:t>
    </dgm:pt>
    <dgm:pt modelId="{0A165F74-82A1-4E70-8787-D75982C7B41B}" type="pres">
      <dgm:prSet presAssocID="{1F73D417-92D7-4878-9E52-3E95D19B74BD}" presName="linearFlow" presStyleCnt="0">
        <dgm:presLayoutVars>
          <dgm:resizeHandles val="exact"/>
        </dgm:presLayoutVars>
      </dgm:prSet>
      <dgm:spPr/>
    </dgm:pt>
    <dgm:pt modelId="{9274BCFF-C61B-4753-8DCF-ECD304C061D8}" type="pres">
      <dgm:prSet presAssocID="{C618B4F3-D5A4-4725-9CB4-36326B607103}" presName="node" presStyleLbl="node1" presStyleIdx="0" presStyleCnt="5" custScaleX="125998">
        <dgm:presLayoutVars>
          <dgm:bulletEnabled val="1"/>
        </dgm:presLayoutVars>
      </dgm:prSet>
      <dgm:spPr/>
      <dgm:t>
        <a:bodyPr/>
        <a:lstStyle/>
        <a:p>
          <a:endParaRPr lang="et-EE"/>
        </a:p>
      </dgm:t>
    </dgm:pt>
    <dgm:pt modelId="{4456A298-4637-4C48-8438-CB23918681D0}" type="pres">
      <dgm:prSet presAssocID="{A1503F93-DE77-4F74-BB58-F92B0C6EEAEB}" presName="sibTrans" presStyleLbl="sibTrans2D1" presStyleIdx="0" presStyleCnt="4"/>
      <dgm:spPr/>
      <dgm:t>
        <a:bodyPr/>
        <a:lstStyle/>
        <a:p>
          <a:endParaRPr lang="et-EE"/>
        </a:p>
      </dgm:t>
    </dgm:pt>
    <dgm:pt modelId="{134A393E-CBD9-4F5A-B1F9-0A67BA10200E}" type="pres">
      <dgm:prSet presAssocID="{A1503F93-DE77-4F74-BB58-F92B0C6EEAEB}" presName="connectorText" presStyleLbl="sibTrans2D1" presStyleIdx="0" presStyleCnt="4"/>
      <dgm:spPr/>
      <dgm:t>
        <a:bodyPr/>
        <a:lstStyle/>
        <a:p>
          <a:endParaRPr lang="et-EE"/>
        </a:p>
      </dgm:t>
    </dgm:pt>
    <dgm:pt modelId="{29E60996-36B0-4429-8B93-CA1AC86643F4}" type="pres">
      <dgm:prSet presAssocID="{0D81057B-484B-4ABE-B350-253BA92E0D29}" presName="node" presStyleLbl="node1" presStyleIdx="1" presStyleCnt="5" custScaleX="122864">
        <dgm:presLayoutVars>
          <dgm:bulletEnabled val="1"/>
        </dgm:presLayoutVars>
      </dgm:prSet>
      <dgm:spPr/>
      <dgm:t>
        <a:bodyPr/>
        <a:lstStyle/>
        <a:p>
          <a:endParaRPr lang="et-EE"/>
        </a:p>
      </dgm:t>
    </dgm:pt>
    <dgm:pt modelId="{A7F736F0-F25B-4C6E-A492-5A0EE7648B27}" type="pres">
      <dgm:prSet presAssocID="{B5755E4A-E277-419B-AC66-717466963DEE}" presName="sibTrans" presStyleLbl="sibTrans2D1" presStyleIdx="1" presStyleCnt="4"/>
      <dgm:spPr/>
      <dgm:t>
        <a:bodyPr/>
        <a:lstStyle/>
        <a:p>
          <a:endParaRPr lang="et-EE"/>
        </a:p>
      </dgm:t>
    </dgm:pt>
    <dgm:pt modelId="{A1C5163A-9C9A-4C5D-A6A6-4CA5117BE4E0}" type="pres">
      <dgm:prSet presAssocID="{B5755E4A-E277-419B-AC66-717466963DEE}" presName="connectorText" presStyleLbl="sibTrans2D1" presStyleIdx="1" presStyleCnt="4"/>
      <dgm:spPr/>
      <dgm:t>
        <a:bodyPr/>
        <a:lstStyle/>
        <a:p>
          <a:endParaRPr lang="et-EE"/>
        </a:p>
      </dgm:t>
    </dgm:pt>
    <dgm:pt modelId="{5C0D4628-2FEC-42FC-BBB7-BAF4C19D083B}" type="pres">
      <dgm:prSet presAssocID="{FC9E6582-7FBD-4295-8CCF-C75F775516B2}" presName="node" presStyleLbl="node1" presStyleIdx="2" presStyleCnt="5" custScaleX="120984" custScaleY="109982">
        <dgm:presLayoutVars>
          <dgm:bulletEnabled val="1"/>
        </dgm:presLayoutVars>
      </dgm:prSet>
      <dgm:spPr/>
      <dgm:t>
        <a:bodyPr/>
        <a:lstStyle/>
        <a:p>
          <a:endParaRPr lang="et-EE"/>
        </a:p>
      </dgm:t>
    </dgm:pt>
    <dgm:pt modelId="{DA083549-A64F-4567-B509-4660A0657128}" type="pres">
      <dgm:prSet presAssocID="{5D04D2BB-214C-474E-AF21-5C19DE761B3E}" presName="sibTrans" presStyleLbl="sibTrans2D1" presStyleIdx="2" presStyleCnt="4"/>
      <dgm:spPr/>
      <dgm:t>
        <a:bodyPr/>
        <a:lstStyle/>
        <a:p>
          <a:endParaRPr lang="et-EE"/>
        </a:p>
      </dgm:t>
    </dgm:pt>
    <dgm:pt modelId="{9409958F-07D8-4B4F-8448-BDBB562B0E27}" type="pres">
      <dgm:prSet presAssocID="{5D04D2BB-214C-474E-AF21-5C19DE761B3E}" presName="connectorText" presStyleLbl="sibTrans2D1" presStyleIdx="2" presStyleCnt="4"/>
      <dgm:spPr/>
      <dgm:t>
        <a:bodyPr/>
        <a:lstStyle/>
        <a:p>
          <a:endParaRPr lang="et-EE"/>
        </a:p>
      </dgm:t>
    </dgm:pt>
    <dgm:pt modelId="{D26C4051-1B65-4997-B3E9-BA54F584A2AF}" type="pres">
      <dgm:prSet presAssocID="{95661F33-C4A7-41D0-929C-C690EF295CF2}" presName="node" presStyleLbl="node1" presStyleIdx="3" presStyleCnt="5" custScaleX="120024">
        <dgm:presLayoutVars>
          <dgm:bulletEnabled val="1"/>
        </dgm:presLayoutVars>
      </dgm:prSet>
      <dgm:spPr/>
      <dgm:t>
        <a:bodyPr/>
        <a:lstStyle/>
        <a:p>
          <a:endParaRPr lang="et-EE"/>
        </a:p>
      </dgm:t>
    </dgm:pt>
    <dgm:pt modelId="{B57C661F-BCB2-46F6-9154-A97243CC9756}" type="pres">
      <dgm:prSet presAssocID="{82B9DB80-8144-4783-8AF5-14B35B5E4E64}" presName="sibTrans" presStyleLbl="sibTrans2D1" presStyleIdx="3" presStyleCnt="4"/>
      <dgm:spPr/>
      <dgm:t>
        <a:bodyPr/>
        <a:lstStyle/>
        <a:p>
          <a:endParaRPr lang="et-EE"/>
        </a:p>
      </dgm:t>
    </dgm:pt>
    <dgm:pt modelId="{9BB7757C-9E0C-4F71-AE57-6A6941056A1A}" type="pres">
      <dgm:prSet presAssocID="{82B9DB80-8144-4783-8AF5-14B35B5E4E64}" presName="connectorText" presStyleLbl="sibTrans2D1" presStyleIdx="3" presStyleCnt="4"/>
      <dgm:spPr/>
      <dgm:t>
        <a:bodyPr/>
        <a:lstStyle/>
        <a:p>
          <a:endParaRPr lang="et-EE"/>
        </a:p>
      </dgm:t>
    </dgm:pt>
    <dgm:pt modelId="{25F60EEE-E995-48C1-AD71-7785C7D8B843}" type="pres">
      <dgm:prSet presAssocID="{04CE4484-2A59-42EB-879D-491C17EEF690}" presName="node" presStyleLbl="node1" presStyleIdx="4" presStyleCnt="5" custScaleX="116993">
        <dgm:presLayoutVars>
          <dgm:bulletEnabled val="1"/>
        </dgm:presLayoutVars>
      </dgm:prSet>
      <dgm:spPr/>
      <dgm:t>
        <a:bodyPr/>
        <a:lstStyle/>
        <a:p>
          <a:endParaRPr lang="et-EE"/>
        </a:p>
      </dgm:t>
    </dgm:pt>
  </dgm:ptLst>
  <dgm:cxnLst>
    <dgm:cxn modelId="{1345E9AE-07E0-4215-A21C-3EE53712551E}" type="presOf" srcId="{5D04D2BB-214C-474E-AF21-5C19DE761B3E}" destId="{DA083549-A64F-4567-B509-4660A0657128}" srcOrd="0" destOrd="0" presId="urn:microsoft.com/office/officeart/2005/8/layout/process2"/>
    <dgm:cxn modelId="{BB5D6C61-7880-4CD5-A5FB-EAD5C2F63A68}" type="presOf" srcId="{82B9DB80-8144-4783-8AF5-14B35B5E4E64}" destId="{9BB7757C-9E0C-4F71-AE57-6A6941056A1A}" srcOrd="1" destOrd="0" presId="urn:microsoft.com/office/officeart/2005/8/layout/process2"/>
    <dgm:cxn modelId="{DC77F28D-0060-430F-851A-BD7690E059CE}" srcId="{1F73D417-92D7-4878-9E52-3E95D19B74BD}" destId="{95661F33-C4A7-41D0-929C-C690EF295CF2}" srcOrd="3" destOrd="0" parTransId="{7455794A-9BE5-4935-B35C-37BD1E0E4DDD}" sibTransId="{82B9DB80-8144-4783-8AF5-14B35B5E4E64}"/>
    <dgm:cxn modelId="{4B2A397C-45BC-419C-92BD-62F3D3DCA5CD}" type="presOf" srcId="{C618B4F3-D5A4-4725-9CB4-36326B607103}" destId="{9274BCFF-C61B-4753-8DCF-ECD304C061D8}" srcOrd="0" destOrd="0" presId="urn:microsoft.com/office/officeart/2005/8/layout/process2"/>
    <dgm:cxn modelId="{D67822C1-47C1-4437-9E2F-EADBF4384A72}" type="presOf" srcId="{1F73D417-92D7-4878-9E52-3E95D19B74BD}" destId="{0A165F74-82A1-4E70-8787-D75982C7B41B}" srcOrd="0" destOrd="0" presId="urn:microsoft.com/office/officeart/2005/8/layout/process2"/>
    <dgm:cxn modelId="{0A4A5D19-103F-4787-AE22-7C53D13A86B9}" type="presOf" srcId="{95661F33-C4A7-41D0-929C-C690EF295CF2}" destId="{D26C4051-1B65-4997-B3E9-BA54F584A2AF}" srcOrd="0" destOrd="0" presId="urn:microsoft.com/office/officeart/2005/8/layout/process2"/>
    <dgm:cxn modelId="{FCB99B60-9FEF-4615-A30F-F5E2CD77C95A}" type="presOf" srcId="{FC9E6582-7FBD-4295-8CCF-C75F775516B2}" destId="{5C0D4628-2FEC-42FC-BBB7-BAF4C19D083B}" srcOrd="0" destOrd="0" presId="urn:microsoft.com/office/officeart/2005/8/layout/process2"/>
    <dgm:cxn modelId="{C9724CA2-6677-43BB-966E-40A5D5E64D41}" type="presOf" srcId="{5D04D2BB-214C-474E-AF21-5C19DE761B3E}" destId="{9409958F-07D8-4B4F-8448-BDBB562B0E27}" srcOrd="1" destOrd="0" presId="urn:microsoft.com/office/officeart/2005/8/layout/process2"/>
    <dgm:cxn modelId="{9139066B-4AAE-4414-855A-F823E8EAC29C}" srcId="{1F73D417-92D7-4878-9E52-3E95D19B74BD}" destId="{0D81057B-484B-4ABE-B350-253BA92E0D29}" srcOrd="1" destOrd="0" parTransId="{09A19BAD-0427-4ED8-A6B7-7C54AD6B3E69}" sibTransId="{B5755E4A-E277-419B-AC66-717466963DEE}"/>
    <dgm:cxn modelId="{6DEF2006-0126-4F73-9767-0EBAD0864A25}" type="presOf" srcId="{82B9DB80-8144-4783-8AF5-14B35B5E4E64}" destId="{B57C661F-BCB2-46F6-9154-A97243CC9756}" srcOrd="0" destOrd="0" presId="urn:microsoft.com/office/officeart/2005/8/layout/process2"/>
    <dgm:cxn modelId="{AF3BA4E7-EAA5-4B62-92F3-09A7AA9FBEB5}" type="presOf" srcId="{A1503F93-DE77-4F74-BB58-F92B0C6EEAEB}" destId="{4456A298-4637-4C48-8438-CB23918681D0}" srcOrd="0" destOrd="0" presId="urn:microsoft.com/office/officeart/2005/8/layout/process2"/>
    <dgm:cxn modelId="{603F7F44-8837-4660-B667-FCBE9FF67F03}" type="presOf" srcId="{B5755E4A-E277-419B-AC66-717466963DEE}" destId="{A7F736F0-F25B-4C6E-A492-5A0EE7648B27}" srcOrd="0" destOrd="0" presId="urn:microsoft.com/office/officeart/2005/8/layout/process2"/>
    <dgm:cxn modelId="{28D7EF35-6EE1-471A-8DB1-6819E729A1DA}" type="presOf" srcId="{B5755E4A-E277-419B-AC66-717466963DEE}" destId="{A1C5163A-9C9A-4C5D-A6A6-4CA5117BE4E0}" srcOrd="1" destOrd="0" presId="urn:microsoft.com/office/officeart/2005/8/layout/process2"/>
    <dgm:cxn modelId="{9E4D10CB-B9C2-44B7-A5ED-25DE9CD519A6}" srcId="{1F73D417-92D7-4878-9E52-3E95D19B74BD}" destId="{C618B4F3-D5A4-4725-9CB4-36326B607103}" srcOrd="0" destOrd="0" parTransId="{F0224360-1C34-4F6C-A943-2DA1932A24B8}" sibTransId="{A1503F93-DE77-4F74-BB58-F92B0C6EEAEB}"/>
    <dgm:cxn modelId="{51BDCBF4-8C63-4501-B001-B0C1AEE9B532}" type="presOf" srcId="{04CE4484-2A59-42EB-879D-491C17EEF690}" destId="{25F60EEE-E995-48C1-AD71-7785C7D8B843}" srcOrd="0" destOrd="0" presId="urn:microsoft.com/office/officeart/2005/8/layout/process2"/>
    <dgm:cxn modelId="{5B6D6107-E496-49F1-BFAD-994B0D5D0955}" srcId="{1F73D417-92D7-4878-9E52-3E95D19B74BD}" destId="{04CE4484-2A59-42EB-879D-491C17EEF690}" srcOrd="4" destOrd="0" parTransId="{CFCF4DF4-45A3-4780-B330-766444492124}" sibTransId="{81D3B8B1-AF52-4C8F-A4AD-4E062650CF8E}"/>
    <dgm:cxn modelId="{942AC925-EDCB-4A23-BFBA-688D6575106E}" type="presOf" srcId="{A1503F93-DE77-4F74-BB58-F92B0C6EEAEB}" destId="{134A393E-CBD9-4F5A-B1F9-0A67BA10200E}" srcOrd="1" destOrd="0" presId="urn:microsoft.com/office/officeart/2005/8/layout/process2"/>
    <dgm:cxn modelId="{9658B6B1-8773-4928-826B-7D238FF2574D}" type="presOf" srcId="{0D81057B-484B-4ABE-B350-253BA92E0D29}" destId="{29E60996-36B0-4429-8B93-CA1AC86643F4}" srcOrd="0" destOrd="0" presId="urn:microsoft.com/office/officeart/2005/8/layout/process2"/>
    <dgm:cxn modelId="{92387B72-423D-46EF-AEC7-F017AA89A2D8}" srcId="{1F73D417-92D7-4878-9E52-3E95D19B74BD}" destId="{FC9E6582-7FBD-4295-8CCF-C75F775516B2}" srcOrd="2" destOrd="0" parTransId="{792EC6C5-2B4F-4BF0-96B7-4B4AF6C621F5}" sibTransId="{5D04D2BB-214C-474E-AF21-5C19DE761B3E}"/>
    <dgm:cxn modelId="{A391757B-767E-473C-9650-07FBF20D2019}" type="presParOf" srcId="{0A165F74-82A1-4E70-8787-D75982C7B41B}" destId="{9274BCFF-C61B-4753-8DCF-ECD304C061D8}" srcOrd="0" destOrd="0" presId="urn:microsoft.com/office/officeart/2005/8/layout/process2"/>
    <dgm:cxn modelId="{B2C42E4F-4D7A-45F2-B60F-394B36F22A2A}" type="presParOf" srcId="{0A165F74-82A1-4E70-8787-D75982C7B41B}" destId="{4456A298-4637-4C48-8438-CB23918681D0}" srcOrd="1" destOrd="0" presId="urn:microsoft.com/office/officeart/2005/8/layout/process2"/>
    <dgm:cxn modelId="{21C0EBA6-5CFC-4E57-972D-B75C72783CEA}" type="presParOf" srcId="{4456A298-4637-4C48-8438-CB23918681D0}" destId="{134A393E-CBD9-4F5A-B1F9-0A67BA10200E}" srcOrd="0" destOrd="0" presId="urn:microsoft.com/office/officeart/2005/8/layout/process2"/>
    <dgm:cxn modelId="{FAAC2BEA-8446-471E-BE1B-CB5279216B2B}" type="presParOf" srcId="{0A165F74-82A1-4E70-8787-D75982C7B41B}" destId="{29E60996-36B0-4429-8B93-CA1AC86643F4}" srcOrd="2" destOrd="0" presId="urn:microsoft.com/office/officeart/2005/8/layout/process2"/>
    <dgm:cxn modelId="{A4DD1FC8-6C3C-4427-A34B-9AF866D0F5BA}" type="presParOf" srcId="{0A165F74-82A1-4E70-8787-D75982C7B41B}" destId="{A7F736F0-F25B-4C6E-A492-5A0EE7648B27}" srcOrd="3" destOrd="0" presId="urn:microsoft.com/office/officeart/2005/8/layout/process2"/>
    <dgm:cxn modelId="{989D9D2B-12C5-4CDE-B415-35D97916BC2D}" type="presParOf" srcId="{A7F736F0-F25B-4C6E-A492-5A0EE7648B27}" destId="{A1C5163A-9C9A-4C5D-A6A6-4CA5117BE4E0}" srcOrd="0" destOrd="0" presId="urn:microsoft.com/office/officeart/2005/8/layout/process2"/>
    <dgm:cxn modelId="{9ABDDC31-5546-4BC1-855C-0D7AEC5CA8A4}" type="presParOf" srcId="{0A165F74-82A1-4E70-8787-D75982C7B41B}" destId="{5C0D4628-2FEC-42FC-BBB7-BAF4C19D083B}" srcOrd="4" destOrd="0" presId="urn:microsoft.com/office/officeart/2005/8/layout/process2"/>
    <dgm:cxn modelId="{6DBA9584-894D-4CF5-9117-ABC25FFAD904}" type="presParOf" srcId="{0A165F74-82A1-4E70-8787-D75982C7B41B}" destId="{DA083549-A64F-4567-B509-4660A0657128}" srcOrd="5" destOrd="0" presId="urn:microsoft.com/office/officeart/2005/8/layout/process2"/>
    <dgm:cxn modelId="{0BBF8113-73C1-4DA2-AB38-89B42BDFF22A}" type="presParOf" srcId="{DA083549-A64F-4567-B509-4660A0657128}" destId="{9409958F-07D8-4B4F-8448-BDBB562B0E27}" srcOrd="0" destOrd="0" presId="urn:microsoft.com/office/officeart/2005/8/layout/process2"/>
    <dgm:cxn modelId="{B17BA39D-1AC3-452E-A78F-E045A1A3F2B6}" type="presParOf" srcId="{0A165F74-82A1-4E70-8787-D75982C7B41B}" destId="{D26C4051-1B65-4997-B3E9-BA54F584A2AF}" srcOrd="6" destOrd="0" presId="urn:microsoft.com/office/officeart/2005/8/layout/process2"/>
    <dgm:cxn modelId="{34C2FB75-E100-46BE-BB6D-C546E2A898D1}" type="presParOf" srcId="{0A165F74-82A1-4E70-8787-D75982C7B41B}" destId="{B57C661F-BCB2-46F6-9154-A97243CC9756}" srcOrd="7" destOrd="0" presId="urn:microsoft.com/office/officeart/2005/8/layout/process2"/>
    <dgm:cxn modelId="{CCC4C1C6-ABBE-4FE5-807F-A8C27DFE2F13}" type="presParOf" srcId="{B57C661F-BCB2-46F6-9154-A97243CC9756}" destId="{9BB7757C-9E0C-4F71-AE57-6A6941056A1A}" srcOrd="0" destOrd="0" presId="urn:microsoft.com/office/officeart/2005/8/layout/process2"/>
    <dgm:cxn modelId="{D48D3DEE-86A7-4C86-84EB-B37E2C9CA03D}" type="presParOf" srcId="{0A165F74-82A1-4E70-8787-D75982C7B41B}" destId="{25F60EEE-E995-48C1-AD71-7785C7D8B843}" srcOrd="8" destOrd="0" presId="urn:microsoft.com/office/officeart/2005/8/layout/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FC6ECC3-E9D8-46F9-8646-138F0389F08F}" type="doc">
      <dgm:prSet loTypeId="urn:microsoft.com/office/officeart/2005/8/layout/chevron2" loCatId="list" qsTypeId="urn:microsoft.com/office/officeart/2005/8/quickstyle/simple1" qsCatId="simple" csTypeId="urn:microsoft.com/office/officeart/2005/8/colors/colorful5" csCatId="colorful" phldr="1"/>
      <dgm:spPr/>
      <dgm:t>
        <a:bodyPr/>
        <a:lstStyle/>
        <a:p>
          <a:endParaRPr lang="et-EE"/>
        </a:p>
      </dgm:t>
    </dgm:pt>
    <dgm:pt modelId="{66317579-483F-49EE-93E0-C575AEAEDA0C}">
      <dgm:prSet phldrT="[Tekst]" custT="1"/>
      <dgm:spPr/>
      <dgm:t>
        <a:bodyPr/>
        <a:lstStyle/>
        <a:p>
          <a:r>
            <a:rPr lang="et-EE" sz="1200" b="1"/>
            <a:t>Baasolukord</a:t>
          </a:r>
        </a:p>
      </dgm:t>
    </dgm:pt>
    <dgm:pt modelId="{DD3CA3CB-309A-4580-A94F-8D2B89A86276}" type="parTrans" cxnId="{899C7E50-54F9-4023-99FB-2E05459C3748}">
      <dgm:prSet/>
      <dgm:spPr/>
      <dgm:t>
        <a:bodyPr/>
        <a:lstStyle/>
        <a:p>
          <a:endParaRPr lang="et-EE"/>
        </a:p>
      </dgm:t>
    </dgm:pt>
    <dgm:pt modelId="{5879AC14-DB4D-4893-B41F-579919764FAC}" type="sibTrans" cxnId="{899C7E50-54F9-4023-99FB-2E05459C3748}">
      <dgm:prSet/>
      <dgm:spPr/>
      <dgm:t>
        <a:bodyPr/>
        <a:lstStyle/>
        <a:p>
          <a:endParaRPr lang="et-EE"/>
        </a:p>
      </dgm:t>
    </dgm:pt>
    <dgm:pt modelId="{971623F8-5262-4294-8DD0-70188DDF2358}">
      <dgm:prSet phldrT="[Tekst]" custT="1"/>
      <dgm:spPr/>
      <dgm:t>
        <a:bodyPr/>
        <a:lstStyle/>
        <a:p>
          <a:r>
            <a:rPr lang="et-EE" sz="1200"/>
            <a:t>Baasaasta 2010 (vt tabel1.1)</a:t>
          </a:r>
        </a:p>
      </dgm:t>
    </dgm:pt>
    <dgm:pt modelId="{63348360-E59E-40A2-ADE7-176C3E9E469B}" type="parTrans" cxnId="{EC415BFA-61B7-4A8F-BA2B-D62CD4CEC5CA}">
      <dgm:prSet/>
      <dgm:spPr/>
      <dgm:t>
        <a:bodyPr/>
        <a:lstStyle/>
        <a:p>
          <a:endParaRPr lang="et-EE"/>
        </a:p>
      </dgm:t>
    </dgm:pt>
    <dgm:pt modelId="{63B52A57-E541-4FB6-9893-20ECFEF5A32E}" type="sibTrans" cxnId="{EC415BFA-61B7-4A8F-BA2B-D62CD4CEC5CA}">
      <dgm:prSet/>
      <dgm:spPr/>
      <dgm:t>
        <a:bodyPr/>
        <a:lstStyle/>
        <a:p>
          <a:endParaRPr lang="et-EE"/>
        </a:p>
      </dgm:t>
    </dgm:pt>
    <dgm:pt modelId="{B6DB2C4D-5D6D-41C2-9DC3-4011F624003E}">
      <dgm:prSet phldrT="[Tekst]" custT="1"/>
      <dgm:spPr/>
      <dgm:t>
        <a:bodyPr/>
        <a:lstStyle/>
        <a:p>
          <a:r>
            <a:rPr lang="et-EE" sz="1200"/>
            <a:t>Tartu linna energiatarbimine </a:t>
          </a:r>
          <a:r>
            <a:rPr lang="et-EE" sz="1200" b="1"/>
            <a:t>1 272 193 MWh/a</a:t>
          </a:r>
          <a:endParaRPr lang="et-EE" sz="1200"/>
        </a:p>
      </dgm:t>
    </dgm:pt>
    <dgm:pt modelId="{1E15D492-5561-4178-9A25-135180407DF6}" type="parTrans" cxnId="{08B98D0C-7A6B-4145-AE8E-9BB04F0BE1FC}">
      <dgm:prSet/>
      <dgm:spPr/>
      <dgm:t>
        <a:bodyPr/>
        <a:lstStyle/>
        <a:p>
          <a:endParaRPr lang="et-EE"/>
        </a:p>
      </dgm:t>
    </dgm:pt>
    <dgm:pt modelId="{42CB5915-A483-46F7-9C38-A7E9670C6012}" type="sibTrans" cxnId="{08B98D0C-7A6B-4145-AE8E-9BB04F0BE1FC}">
      <dgm:prSet/>
      <dgm:spPr/>
      <dgm:t>
        <a:bodyPr/>
        <a:lstStyle/>
        <a:p>
          <a:endParaRPr lang="et-EE"/>
        </a:p>
      </dgm:t>
    </dgm:pt>
    <dgm:pt modelId="{C07F3D88-9B35-427C-BB0E-41CB8F1E7FC2}">
      <dgm:prSet phldrT="[Tekst]"/>
      <dgm:spPr/>
      <dgm:t>
        <a:bodyPr/>
        <a:lstStyle/>
        <a:p>
          <a:r>
            <a:rPr lang="et-EE" b="1"/>
            <a:t>Soovitud</a:t>
          </a:r>
          <a:r>
            <a:rPr lang="et-EE"/>
            <a:t> </a:t>
          </a:r>
          <a:r>
            <a:rPr lang="et-EE" b="1"/>
            <a:t>tulemus</a:t>
          </a:r>
        </a:p>
      </dgm:t>
    </dgm:pt>
    <dgm:pt modelId="{F9AAD525-53E3-4EC3-81FF-E3319C54DBCC}" type="parTrans" cxnId="{8BFE6762-4830-46E6-981E-BCF983A8DB16}">
      <dgm:prSet/>
      <dgm:spPr/>
      <dgm:t>
        <a:bodyPr/>
        <a:lstStyle/>
        <a:p>
          <a:endParaRPr lang="et-EE"/>
        </a:p>
      </dgm:t>
    </dgm:pt>
    <dgm:pt modelId="{BE674E8C-4855-4DF9-8DAD-560F9F0FBBA5}" type="sibTrans" cxnId="{8BFE6762-4830-46E6-981E-BCF983A8DB16}">
      <dgm:prSet/>
      <dgm:spPr/>
      <dgm:t>
        <a:bodyPr/>
        <a:lstStyle/>
        <a:p>
          <a:endParaRPr lang="et-EE"/>
        </a:p>
      </dgm:t>
    </dgm:pt>
    <dgm:pt modelId="{9026C70A-B006-484B-97F6-F48DCD9CFB90}">
      <dgm:prSet phldrT="[Tekst]" custT="1"/>
      <dgm:spPr/>
      <dgm:t>
        <a:bodyPr/>
        <a:lstStyle/>
        <a:p>
          <a:r>
            <a:rPr lang="et-EE" sz="1200"/>
            <a:t>vähendada heitkoguseid </a:t>
          </a:r>
          <a:r>
            <a:rPr lang="et-EE" sz="1200" b="1"/>
            <a:t>20% ehk 108 159 tCO2/a</a:t>
          </a:r>
        </a:p>
      </dgm:t>
    </dgm:pt>
    <dgm:pt modelId="{51052390-95DD-4A82-8C45-DA87C31648AC}" type="parTrans" cxnId="{5D35B30A-DE6C-4BF2-82E5-BC1D58D42345}">
      <dgm:prSet/>
      <dgm:spPr/>
      <dgm:t>
        <a:bodyPr/>
        <a:lstStyle/>
        <a:p>
          <a:endParaRPr lang="et-EE"/>
        </a:p>
      </dgm:t>
    </dgm:pt>
    <dgm:pt modelId="{751DFEFD-D2E7-4C7D-975F-DE5FF73768F5}" type="sibTrans" cxnId="{5D35B30A-DE6C-4BF2-82E5-BC1D58D42345}">
      <dgm:prSet/>
      <dgm:spPr/>
      <dgm:t>
        <a:bodyPr/>
        <a:lstStyle/>
        <a:p>
          <a:endParaRPr lang="et-EE"/>
        </a:p>
      </dgm:t>
    </dgm:pt>
    <dgm:pt modelId="{96FE6540-1DF0-403B-B76E-CC618DD75804}">
      <dgm:prSet phldrT="[Tekst]" custT="1"/>
      <dgm:spPr/>
      <dgm:t>
        <a:bodyPr/>
        <a:lstStyle/>
        <a:p>
          <a:r>
            <a:rPr lang="et-EE" sz="1200"/>
            <a:t>vähendada energiatarbimist 200 000 </a:t>
          </a:r>
          <a:r>
            <a:rPr lang="et-EE" sz="1200" b="1"/>
            <a:t>MWh/a</a:t>
          </a:r>
        </a:p>
      </dgm:t>
    </dgm:pt>
    <dgm:pt modelId="{F39347DF-4AC6-481D-9909-41A5E170D7F1}" type="parTrans" cxnId="{27E58709-3A08-49B3-B21E-9852B6DA9963}">
      <dgm:prSet/>
      <dgm:spPr/>
      <dgm:t>
        <a:bodyPr/>
        <a:lstStyle/>
        <a:p>
          <a:endParaRPr lang="et-EE"/>
        </a:p>
      </dgm:t>
    </dgm:pt>
    <dgm:pt modelId="{8B4470B7-6F24-4A29-8F0D-1AD63BAEBA8A}" type="sibTrans" cxnId="{27E58709-3A08-49B3-B21E-9852B6DA9963}">
      <dgm:prSet/>
      <dgm:spPr/>
      <dgm:t>
        <a:bodyPr/>
        <a:lstStyle/>
        <a:p>
          <a:endParaRPr lang="et-EE"/>
        </a:p>
      </dgm:t>
    </dgm:pt>
    <dgm:pt modelId="{1235E0E6-3723-4D16-9915-38342B7869DD}">
      <dgm:prSet phldrT="[Tekst]" custT="1"/>
      <dgm:spPr/>
      <dgm:t>
        <a:bodyPr/>
        <a:lstStyle/>
        <a:p>
          <a:r>
            <a:rPr lang="et-EE" sz="1200" b="1"/>
            <a:t>Meetmed</a:t>
          </a:r>
        </a:p>
      </dgm:t>
    </dgm:pt>
    <dgm:pt modelId="{B9436D91-5A7A-4B83-90EC-3491F6DAC534}" type="parTrans" cxnId="{056C8F8B-C6F8-4FB4-B104-83A187A3BDFA}">
      <dgm:prSet/>
      <dgm:spPr/>
      <dgm:t>
        <a:bodyPr/>
        <a:lstStyle/>
        <a:p>
          <a:endParaRPr lang="et-EE"/>
        </a:p>
      </dgm:t>
    </dgm:pt>
    <dgm:pt modelId="{B3AF2354-80E2-4339-85C7-29D3D29606BE}" type="sibTrans" cxnId="{056C8F8B-C6F8-4FB4-B104-83A187A3BDFA}">
      <dgm:prSet/>
      <dgm:spPr/>
      <dgm:t>
        <a:bodyPr/>
        <a:lstStyle/>
        <a:p>
          <a:endParaRPr lang="et-EE"/>
        </a:p>
      </dgm:t>
    </dgm:pt>
    <dgm:pt modelId="{6A8D767C-0CDA-4A9C-A4BE-3C9607875CF0}">
      <dgm:prSet phldrT="[Tekst]" custT="1"/>
      <dgm:spPr/>
      <dgm:t>
        <a:bodyPr/>
        <a:lstStyle/>
        <a:p>
          <a:r>
            <a:rPr lang="et-EE" sz="1200"/>
            <a:t>Vähendada heitkoguseid avalikus sektoris</a:t>
          </a:r>
        </a:p>
      </dgm:t>
    </dgm:pt>
    <dgm:pt modelId="{BC5D4177-3782-4F46-800C-089570E4F5FE}" type="parTrans" cxnId="{F996ACE7-5862-43B6-B5F6-B8993EA8FBC9}">
      <dgm:prSet/>
      <dgm:spPr/>
      <dgm:t>
        <a:bodyPr/>
        <a:lstStyle/>
        <a:p>
          <a:endParaRPr lang="et-EE"/>
        </a:p>
      </dgm:t>
    </dgm:pt>
    <dgm:pt modelId="{97F99850-420A-45C9-85BB-0CFACF6996D8}" type="sibTrans" cxnId="{F996ACE7-5862-43B6-B5F6-B8993EA8FBC9}">
      <dgm:prSet/>
      <dgm:spPr/>
      <dgm:t>
        <a:bodyPr/>
        <a:lstStyle/>
        <a:p>
          <a:endParaRPr lang="et-EE"/>
        </a:p>
      </dgm:t>
    </dgm:pt>
    <dgm:pt modelId="{6506C773-3000-44B1-AF2D-40D0179F3BB7}">
      <dgm:prSet phldrT="[Tekst]" custT="1"/>
      <dgm:spPr/>
      <dgm:t>
        <a:bodyPr/>
        <a:lstStyle/>
        <a:p>
          <a:r>
            <a:rPr lang="et-EE" sz="1200"/>
            <a:t>Vähendada heitkoguseid elamusektoris</a:t>
          </a:r>
        </a:p>
      </dgm:t>
    </dgm:pt>
    <dgm:pt modelId="{5DEE36A5-5B62-4993-80CD-CF7844C88A23}" type="parTrans" cxnId="{9B70F593-F8D5-4AF8-B833-BD4159551807}">
      <dgm:prSet/>
      <dgm:spPr/>
      <dgm:t>
        <a:bodyPr/>
        <a:lstStyle/>
        <a:p>
          <a:endParaRPr lang="et-EE"/>
        </a:p>
      </dgm:t>
    </dgm:pt>
    <dgm:pt modelId="{5435E3D4-A7B6-4919-BA8F-0D0046734DCC}" type="sibTrans" cxnId="{9B70F593-F8D5-4AF8-B833-BD4159551807}">
      <dgm:prSet/>
      <dgm:spPr/>
      <dgm:t>
        <a:bodyPr/>
        <a:lstStyle/>
        <a:p>
          <a:endParaRPr lang="et-EE"/>
        </a:p>
      </dgm:t>
    </dgm:pt>
    <dgm:pt modelId="{25CA6323-505A-4489-8A1E-ACA4A4AB85A1}">
      <dgm:prSet phldrT="[Tekst]" custT="1"/>
      <dgm:spPr/>
      <dgm:t>
        <a:bodyPr/>
        <a:lstStyle/>
        <a:p>
          <a:r>
            <a:rPr lang="et-EE" sz="1200" b="1"/>
            <a:t>Meetmete</a:t>
          </a:r>
          <a:r>
            <a:rPr lang="et-EE" sz="1200"/>
            <a:t> </a:t>
          </a:r>
          <a:r>
            <a:rPr lang="et-EE" sz="1200" b="1"/>
            <a:t>rakendamine</a:t>
          </a:r>
        </a:p>
      </dgm:t>
    </dgm:pt>
    <dgm:pt modelId="{7B7F0EE2-1CEA-47C5-8F95-9E222DA833B3}" type="parTrans" cxnId="{AEE665B3-7F1A-4AE1-A7BA-E218D587A7F6}">
      <dgm:prSet/>
      <dgm:spPr/>
      <dgm:t>
        <a:bodyPr/>
        <a:lstStyle/>
        <a:p>
          <a:endParaRPr lang="et-EE"/>
        </a:p>
      </dgm:t>
    </dgm:pt>
    <dgm:pt modelId="{A7FA4601-B13F-462E-81B3-7439BE95F5BA}" type="sibTrans" cxnId="{AEE665B3-7F1A-4AE1-A7BA-E218D587A7F6}">
      <dgm:prSet/>
      <dgm:spPr/>
      <dgm:t>
        <a:bodyPr/>
        <a:lstStyle/>
        <a:p>
          <a:endParaRPr lang="et-EE"/>
        </a:p>
      </dgm:t>
    </dgm:pt>
    <dgm:pt modelId="{7031EA2A-03FD-41AE-93DF-9EA9C1F1D857}">
      <dgm:prSet phldrT="[Tekst]" custT="1"/>
      <dgm:spPr/>
      <dgm:t>
        <a:bodyPr/>
        <a:lstStyle/>
        <a:p>
          <a:r>
            <a:rPr lang="et-EE" sz="1200" b="1"/>
            <a:t>Tulemuste</a:t>
          </a:r>
          <a:r>
            <a:rPr lang="et-EE" sz="1200"/>
            <a:t> </a:t>
          </a:r>
          <a:r>
            <a:rPr lang="et-EE" sz="1200" b="1"/>
            <a:t>jälgimine</a:t>
          </a:r>
        </a:p>
      </dgm:t>
    </dgm:pt>
    <dgm:pt modelId="{8EAD76A3-89BD-42BA-9BA8-0A085D64ACAC}" type="parTrans" cxnId="{CBA2B0D1-C19E-40A4-8171-A8841AD64B69}">
      <dgm:prSet/>
      <dgm:spPr/>
      <dgm:t>
        <a:bodyPr/>
        <a:lstStyle/>
        <a:p>
          <a:endParaRPr lang="et-EE"/>
        </a:p>
      </dgm:t>
    </dgm:pt>
    <dgm:pt modelId="{0FB6E2A0-E4D5-4F4E-866C-0DF8EEC3467F}" type="sibTrans" cxnId="{CBA2B0D1-C19E-40A4-8171-A8841AD64B69}">
      <dgm:prSet/>
      <dgm:spPr/>
      <dgm:t>
        <a:bodyPr/>
        <a:lstStyle/>
        <a:p>
          <a:endParaRPr lang="et-EE"/>
        </a:p>
      </dgm:t>
    </dgm:pt>
    <dgm:pt modelId="{79ADE960-8440-4CD8-AD7A-3489F1FE6541}">
      <dgm:prSet phldrT="[Tekst]" custT="1"/>
      <dgm:spPr/>
      <dgm:t>
        <a:bodyPr/>
        <a:lstStyle/>
        <a:p>
          <a:r>
            <a:rPr lang="et-EE" sz="1200" b="1"/>
            <a:t> </a:t>
          </a:r>
          <a:r>
            <a:rPr lang="et-EE" sz="1200"/>
            <a:t> CO2 heitkoguseid </a:t>
          </a:r>
          <a:r>
            <a:rPr lang="et-EE" sz="1200" b="1"/>
            <a:t>540 794 tCO2/a</a:t>
          </a:r>
          <a:endParaRPr lang="et-EE" sz="1200"/>
        </a:p>
      </dgm:t>
    </dgm:pt>
    <dgm:pt modelId="{FF3B77C7-2008-4D95-9497-AD6100A7C920}" type="parTrans" cxnId="{21DB63CB-83A4-4DB5-991D-9BD2732F7D1B}">
      <dgm:prSet/>
      <dgm:spPr/>
      <dgm:t>
        <a:bodyPr/>
        <a:lstStyle/>
        <a:p>
          <a:endParaRPr lang="et-EE"/>
        </a:p>
      </dgm:t>
    </dgm:pt>
    <dgm:pt modelId="{0DADAFB2-704E-458D-B487-E6690C427858}" type="sibTrans" cxnId="{21DB63CB-83A4-4DB5-991D-9BD2732F7D1B}">
      <dgm:prSet/>
      <dgm:spPr/>
      <dgm:t>
        <a:bodyPr/>
        <a:lstStyle/>
        <a:p>
          <a:endParaRPr lang="et-EE"/>
        </a:p>
      </dgm:t>
    </dgm:pt>
    <dgm:pt modelId="{EB5DB030-892F-453C-9D24-9440BEDB2902}">
      <dgm:prSet phldrT="[Tekst]" custT="1"/>
      <dgm:spPr/>
      <dgm:t>
        <a:bodyPr/>
        <a:lstStyle/>
        <a:p>
          <a:r>
            <a:rPr lang="et-EE" sz="1200"/>
            <a:t>Vähendada heitkoguseid äriettevõttete hoonetes</a:t>
          </a:r>
        </a:p>
      </dgm:t>
    </dgm:pt>
    <dgm:pt modelId="{08C39DCE-1D2F-4EC4-9903-644832BA87CA}" type="parTrans" cxnId="{EE54F53C-FE50-4070-A520-DC35DB5721A0}">
      <dgm:prSet/>
      <dgm:spPr/>
      <dgm:t>
        <a:bodyPr/>
        <a:lstStyle/>
        <a:p>
          <a:endParaRPr lang="et-EE"/>
        </a:p>
      </dgm:t>
    </dgm:pt>
    <dgm:pt modelId="{6A14210C-FAC4-45B0-AADD-B6F7557770F5}" type="sibTrans" cxnId="{EE54F53C-FE50-4070-A520-DC35DB5721A0}">
      <dgm:prSet/>
      <dgm:spPr/>
      <dgm:t>
        <a:bodyPr/>
        <a:lstStyle/>
        <a:p>
          <a:endParaRPr lang="et-EE"/>
        </a:p>
      </dgm:t>
    </dgm:pt>
    <dgm:pt modelId="{622FA46B-C22A-4FEB-8F9C-E41D3C36FB47}">
      <dgm:prSet phldrT="[Tekst]" custT="1"/>
      <dgm:spPr/>
      <dgm:t>
        <a:bodyPr/>
        <a:lstStyle/>
        <a:p>
          <a:r>
            <a:rPr lang="et-EE" sz="1200"/>
            <a:t>Vähendada heitkoguseid transpordidsektoris</a:t>
          </a:r>
        </a:p>
      </dgm:t>
    </dgm:pt>
    <dgm:pt modelId="{344D9C99-3793-4816-922F-60E9B621F639}" type="parTrans" cxnId="{126F1CAB-B691-4747-8966-0701900EF1CD}">
      <dgm:prSet/>
      <dgm:spPr/>
      <dgm:t>
        <a:bodyPr/>
        <a:lstStyle/>
        <a:p>
          <a:endParaRPr lang="et-EE"/>
        </a:p>
      </dgm:t>
    </dgm:pt>
    <dgm:pt modelId="{90535383-B17A-4B3A-9636-3543046A5E89}" type="sibTrans" cxnId="{126F1CAB-B691-4747-8966-0701900EF1CD}">
      <dgm:prSet/>
      <dgm:spPr/>
      <dgm:t>
        <a:bodyPr/>
        <a:lstStyle/>
        <a:p>
          <a:endParaRPr lang="et-EE"/>
        </a:p>
      </dgm:t>
    </dgm:pt>
    <dgm:pt modelId="{BBB0668E-4F1F-4D1C-9C2B-67907A3BE58C}">
      <dgm:prSet custT="1"/>
      <dgm:spPr/>
      <dgm:t>
        <a:bodyPr/>
        <a:lstStyle/>
        <a:p>
          <a:endParaRPr lang="et-EE" sz="1200"/>
        </a:p>
      </dgm:t>
    </dgm:pt>
    <dgm:pt modelId="{AF5CD2EF-2D95-4540-8CFF-84F5763EC5EC}" type="parTrans" cxnId="{2A38C595-1B8E-4B17-ABDB-8B47A085A568}">
      <dgm:prSet/>
      <dgm:spPr/>
      <dgm:t>
        <a:bodyPr/>
        <a:lstStyle/>
        <a:p>
          <a:endParaRPr lang="et-EE"/>
        </a:p>
      </dgm:t>
    </dgm:pt>
    <dgm:pt modelId="{C94D2344-2C1C-4651-BA65-4934DBE0D41F}" type="sibTrans" cxnId="{2A38C595-1B8E-4B17-ABDB-8B47A085A568}">
      <dgm:prSet/>
      <dgm:spPr/>
      <dgm:t>
        <a:bodyPr/>
        <a:lstStyle/>
        <a:p>
          <a:endParaRPr lang="et-EE"/>
        </a:p>
      </dgm:t>
    </dgm:pt>
    <dgm:pt modelId="{AE300A6C-DF30-4B66-BECA-E516E301B088}">
      <dgm:prSet custT="1"/>
      <dgm:spPr/>
      <dgm:t>
        <a:bodyPr/>
        <a:lstStyle/>
        <a:p>
          <a:r>
            <a:rPr lang="et-EE" sz="1200"/>
            <a:t>Meetmete rakendamine toimub vastavalt rakenduskavale vt. Lisa 1</a:t>
          </a:r>
        </a:p>
      </dgm:t>
    </dgm:pt>
    <dgm:pt modelId="{018A7567-D418-461B-BB63-FD3DC7A4D561}" type="parTrans" cxnId="{AEBDBC56-6F92-4266-9CA0-D7C827661D05}">
      <dgm:prSet/>
      <dgm:spPr/>
      <dgm:t>
        <a:bodyPr/>
        <a:lstStyle/>
        <a:p>
          <a:endParaRPr lang="et-EE"/>
        </a:p>
      </dgm:t>
    </dgm:pt>
    <dgm:pt modelId="{1A7A1654-D2FC-4793-8997-6C6A29561DFA}" type="sibTrans" cxnId="{AEBDBC56-6F92-4266-9CA0-D7C827661D05}">
      <dgm:prSet/>
      <dgm:spPr/>
      <dgm:t>
        <a:bodyPr/>
        <a:lstStyle/>
        <a:p>
          <a:endParaRPr lang="et-EE"/>
        </a:p>
      </dgm:t>
    </dgm:pt>
    <dgm:pt modelId="{31155A82-16F6-4E9A-BD1F-68B79AD00BC2}">
      <dgm:prSet/>
      <dgm:spPr/>
      <dgm:t>
        <a:bodyPr/>
        <a:lstStyle/>
        <a:p>
          <a:endParaRPr lang="et-EE" sz="600"/>
        </a:p>
      </dgm:t>
    </dgm:pt>
    <dgm:pt modelId="{F771D272-B11F-4375-BEA1-9855103A71FD}" type="parTrans" cxnId="{66043A67-1B25-4A73-85F9-560C567C23F2}">
      <dgm:prSet/>
      <dgm:spPr/>
      <dgm:t>
        <a:bodyPr/>
        <a:lstStyle/>
        <a:p>
          <a:endParaRPr lang="et-EE"/>
        </a:p>
      </dgm:t>
    </dgm:pt>
    <dgm:pt modelId="{BB9455F6-C042-489E-B3BA-D684851116B9}" type="sibTrans" cxnId="{66043A67-1B25-4A73-85F9-560C567C23F2}">
      <dgm:prSet/>
      <dgm:spPr/>
      <dgm:t>
        <a:bodyPr/>
        <a:lstStyle/>
        <a:p>
          <a:endParaRPr lang="et-EE"/>
        </a:p>
      </dgm:t>
    </dgm:pt>
    <dgm:pt modelId="{9B2A7478-BFF6-440A-964D-EC56F2CDCE22}">
      <dgm:prSet custT="1"/>
      <dgm:spPr/>
      <dgm:t>
        <a:bodyPr/>
        <a:lstStyle/>
        <a:p>
          <a:r>
            <a:rPr lang="et-EE" sz="1200"/>
            <a:t>Tulemuste jälgimisega tegeleb Tartu linnavalitsus</a:t>
          </a:r>
        </a:p>
      </dgm:t>
    </dgm:pt>
    <dgm:pt modelId="{CC3A4E94-2F6C-4B22-81FC-A39B95F5B58E}" type="parTrans" cxnId="{2108DF21-CF2F-43AD-90F3-8BEF95F16221}">
      <dgm:prSet/>
      <dgm:spPr/>
      <dgm:t>
        <a:bodyPr/>
        <a:lstStyle/>
        <a:p>
          <a:endParaRPr lang="et-EE"/>
        </a:p>
      </dgm:t>
    </dgm:pt>
    <dgm:pt modelId="{B11DF12A-6562-42F9-9290-C596C4CFF6DB}" type="sibTrans" cxnId="{2108DF21-CF2F-43AD-90F3-8BEF95F16221}">
      <dgm:prSet/>
      <dgm:spPr/>
      <dgm:t>
        <a:bodyPr/>
        <a:lstStyle/>
        <a:p>
          <a:endParaRPr lang="et-EE"/>
        </a:p>
      </dgm:t>
    </dgm:pt>
    <dgm:pt modelId="{A09B8068-AD4F-42B5-9C5D-1B23613B43F4}">
      <dgm:prSet/>
      <dgm:spPr/>
      <dgm:t>
        <a:bodyPr/>
        <a:lstStyle/>
        <a:p>
          <a:endParaRPr lang="et-EE" sz="900"/>
        </a:p>
      </dgm:t>
    </dgm:pt>
    <dgm:pt modelId="{E23425D1-A9C7-48CA-9859-ECB47FAF5DFD}" type="parTrans" cxnId="{12AFDC9E-A07B-45FC-B8BB-91E0769E9046}">
      <dgm:prSet/>
      <dgm:spPr/>
      <dgm:t>
        <a:bodyPr/>
        <a:lstStyle/>
        <a:p>
          <a:endParaRPr lang="et-EE"/>
        </a:p>
      </dgm:t>
    </dgm:pt>
    <dgm:pt modelId="{A6844C2D-DC7E-4C68-8D35-44265D1D7D99}" type="sibTrans" cxnId="{12AFDC9E-A07B-45FC-B8BB-91E0769E9046}">
      <dgm:prSet/>
      <dgm:spPr/>
      <dgm:t>
        <a:bodyPr/>
        <a:lstStyle/>
        <a:p>
          <a:endParaRPr lang="et-EE"/>
        </a:p>
      </dgm:t>
    </dgm:pt>
    <dgm:pt modelId="{01FDCFAE-BBD5-4220-9BBD-6DF0CC3DDFEA}">
      <dgm:prSet custT="1"/>
      <dgm:spPr/>
      <dgm:t>
        <a:bodyPr/>
        <a:lstStyle/>
        <a:p>
          <a:r>
            <a:rPr lang="et-EE" sz="1200"/>
            <a:t>Vajadusel korrigeeritakse kava, et tagada eesmärkide täitmine </a:t>
          </a:r>
        </a:p>
      </dgm:t>
    </dgm:pt>
    <dgm:pt modelId="{32203133-940C-46FF-8E3E-7890CC3D0EA7}" type="parTrans" cxnId="{056C6A6F-E0FA-42B1-BDE7-A0013C2A5A0C}">
      <dgm:prSet/>
      <dgm:spPr/>
      <dgm:t>
        <a:bodyPr/>
        <a:lstStyle/>
        <a:p>
          <a:endParaRPr lang="et-EE"/>
        </a:p>
      </dgm:t>
    </dgm:pt>
    <dgm:pt modelId="{4D97E87A-0FF0-4473-BCC3-929A732D8234}" type="sibTrans" cxnId="{056C6A6F-E0FA-42B1-BDE7-A0013C2A5A0C}">
      <dgm:prSet/>
      <dgm:spPr/>
      <dgm:t>
        <a:bodyPr/>
        <a:lstStyle/>
        <a:p>
          <a:endParaRPr lang="et-EE"/>
        </a:p>
      </dgm:t>
    </dgm:pt>
    <dgm:pt modelId="{C1AF491B-F37A-4684-A596-90594DFA9A4A}">
      <dgm:prSet custT="1"/>
      <dgm:spPr/>
      <dgm:t>
        <a:bodyPr/>
        <a:lstStyle/>
        <a:p>
          <a:r>
            <a:rPr lang="et-EE" sz="1200"/>
            <a:t>Vahearuanne koostatake kaks aastat pärast säästva energiamajanduse tegevuskava  vastuvõtmist volikogus</a:t>
          </a:r>
        </a:p>
      </dgm:t>
    </dgm:pt>
    <dgm:pt modelId="{F90BB326-06D3-46D0-A6C2-DEEA8E89356D}" type="parTrans" cxnId="{BCA49FB2-56F1-42E2-BE2D-CBD8DF1F5E3B}">
      <dgm:prSet/>
      <dgm:spPr/>
    </dgm:pt>
    <dgm:pt modelId="{7BB1CBEB-6E35-4E6F-87FD-1A7623BF145D}" type="sibTrans" cxnId="{BCA49FB2-56F1-42E2-BE2D-CBD8DF1F5E3B}">
      <dgm:prSet/>
      <dgm:spPr/>
    </dgm:pt>
    <dgm:pt modelId="{7A66B216-7B2A-4EB3-A22F-F878B6101A1C}" type="pres">
      <dgm:prSet presAssocID="{5FC6ECC3-E9D8-46F9-8646-138F0389F08F}" presName="linearFlow" presStyleCnt="0">
        <dgm:presLayoutVars>
          <dgm:dir/>
          <dgm:animLvl val="lvl"/>
          <dgm:resizeHandles val="exact"/>
        </dgm:presLayoutVars>
      </dgm:prSet>
      <dgm:spPr/>
      <dgm:t>
        <a:bodyPr/>
        <a:lstStyle/>
        <a:p>
          <a:endParaRPr lang="et-EE"/>
        </a:p>
      </dgm:t>
    </dgm:pt>
    <dgm:pt modelId="{2CC640ED-9FEF-4A4C-926C-357D8A9033DF}" type="pres">
      <dgm:prSet presAssocID="{66317579-483F-49EE-93E0-C575AEAEDA0C}" presName="composite" presStyleCnt="0"/>
      <dgm:spPr/>
    </dgm:pt>
    <dgm:pt modelId="{9BB72C1A-86B9-4DAD-91AA-CCCF1CD13865}" type="pres">
      <dgm:prSet presAssocID="{66317579-483F-49EE-93E0-C575AEAEDA0C}" presName="parentText" presStyleLbl="alignNode1" presStyleIdx="0" presStyleCnt="5">
        <dgm:presLayoutVars>
          <dgm:chMax val="1"/>
          <dgm:bulletEnabled val="1"/>
        </dgm:presLayoutVars>
      </dgm:prSet>
      <dgm:spPr/>
      <dgm:t>
        <a:bodyPr/>
        <a:lstStyle/>
        <a:p>
          <a:endParaRPr lang="et-EE"/>
        </a:p>
      </dgm:t>
    </dgm:pt>
    <dgm:pt modelId="{9F03C3C4-A782-439C-99D6-781FE4982275}" type="pres">
      <dgm:prSet presAssocID="{66317579-483F-49EE-93E0-C575AEAEDA0C}" presName="descendantText" presStyleLbl="alignAcc1" presStyleIdx="0" presStyleCnt="5">
        <dgm:presLayoutVars>
          <dgm:bulletEnabled val="1"/>
        </dgm:presLayoutVars>
      </dgm:prSet>
      <dgm:spPr/>
      <dgm:t>
        <a:bodyPr/>
        <a:lstStyle/>
        <a:p>
          <a:endParaRPr lang="et-EE"/>
        </a:p>
      </dgm:t>
    </dgm:pt>
    <dgm:pt modelId="{4E8DA934-6F0A-4219-9632-0E17F7FEFA77}" type="pres">
      <dgm:prSet presAssocID="{5879AC14-DB4D-4893-B41F-579919764FAC}" presName="sp" presStyleCnt="0"/>
      <dgm:spPr/>
    </dgm:pt>
    <dgm:pt modelId="{F3F3B6A0-2711-41F2-A1A0-595BDB85D7A6}" type="pres">
      <dgm:prSet presAssocID="{C07F3D88-9B35-427C-BB0E-41CB8F1E7FC2}" presName="composite" presStyleCnt="0"/>
      <dgm:spPr/>
    </dgm:pt>
    <dgm:pt modelId="{91901C9B-9A09-4C85-8F5D-0568434D14BA}" type="pres">
      <dgm:prSet presAssocID="{C07F3D88-9B35-427C-BB0E-41CB8F1E7FC2}" presName="parentText" presStyleLbl="alignNode1" presStyleIdx="1" presStyleCnt="5">
        <dgm:presLayoutVars>
          <dgm:chMax val="1"/>
          <dgm:bulletEnabled val="1"/>
        </dgm:presLayoutVars>
      </dgm:prSet>
      <dgm:spPr/>
      <dgm:t>
        <a:bodyPr/>
        <a:lstStyle/>
        <a:p>
          <a:endParaRPr lang="et-EE"/>
        </a:p>
      </dgm:t>
    </dgm:pt>
    <dgm:pt modelId="{12D078FD-879F-4FC1-B89B-87EAC3D11003}" type="pres">
      <dgm:prSet presAssocID="{C07F3D88-9B35-427C-BB0E-41CB8F1E7FC2}" presName="descendantText" presStyleLbl="alignAcc1" presStyleIdx="1" presStyleCnt="5">
        <dgm:presLayoutVars>
          <dgm:bulletEnabled val="1"/>
        </dgm:presLayoutVars>
      </dgm:prSet>
      <dgm:spPr/>
      <dgm:t>
        <a:bodyPr/>
        <a:lstStyle/>
        <a:p>
          <a:endParaRPr lang="et-EE"/>
        </a:p>
      </dgm:t>
    </dgm:pt>
    <dgm:pt modelId="{E93BB3D7-DF66-499B-9EA2-E68745A140C3}" type="pres">
      <dgm:prSet presAssocID="{BE674E8C-4855-4DF9-8DAD-560F9F0FBBA5}" presName="sp" presStyleCnt="0"/>
      <dgm:spPr/>
    </dgm:pt>
    <dgm:pt modelId="{4663506B-8F25-431E-9888-40C8089E83FE}" type="pres">
      <dgm:prSet presAssocID="{1235E0E6-3723-4D16-9915-38342B7869DD}" presName="composite" presStyleCnt="0"/>
      <dgm:spPr/>
    </dgm:pt>
    <dgm:pt modelId="{AD283B03-1CDD-405A-9845-E363C60B0230}" type="pres">
      <dgm:prSet presAssocID="{1235E0E6-3723-4D16-9915-38342B7869DD}" presName="parentText" presStyleLbl="alignNode1" presStyleIdx="2" presStyleCnt="5" custLinFactNeighborX="-20619">
        <dgm:presLayoutVars>
          <dgm:chMax val="1"/>
          <dgm:bulletEnabled val="1"/>
        </dgm:presLayoutVars>
      </dgm:prSet>
      <dgm:spPr/>
      <dgm:t>
        <a:bodyPr/>
        <a:lstStyle/>
        <a:p>
          <a:endParaRPr lang="et-EE"/>
        </a:p>
      </dgm:t>
    </dgm:pt>
    <dgm:pt modelId="{D62CFF9F-6B30-4B15-93E0-DF4BB393BDC4}" type="pres">
      <dgm:prSet presAssocID="{1235E0E6-3723-4D16-9915-38342B7869DD}" presName="descendantText" presStyleLbl="alignAcc1" presStyleIdx="2" presStyleCnt="5" custScaleY="143430">
        <dgm:presLayoutVars>
          <dgm:bulletEnabled val="1"/>
        </dgm:presLayoutVars>
      </dgm:prSet>
      <dgm:spPr/>
      <dgm:t>
        <a:bodyPr/>
        <a:lstStyle/>
        <a:p>
          <a:endParaRPr lang="et-EE"/>
        </a:p>
      </dgm:t>
    </dgm:pt>
    <dgm:pt modelId="{7B72BC11-BAF4-4CDF-99D6-2FE948073D73}" type="pres">
      <dgm:prSet presAssocID="{B3AF2354-80E2-4339-85C7-29D3D29606BE}" presName="sp" presStyleCnt="0"/>
      <dgm:spPr/>
    </dgm:pt>
    <dgm:pt modelId="{44BF2D80-A60E-474A-B388-A63DBA6B9378}" type="pres">
      <dgm:prSet presAssocID="{25CA6323-505A-4489-8A1E-ACA4A4AB85A1}" presName="composite" presStyleCnt="0"/>
      <dgm:spPr/>
    </dgm:pt>
    <dgm:pt modelId="{6813417C-575D-4C20-A608-CC776F8AC235}" type="pres">
      <dgm:prSet presAssocID="{25CA6323-505A-4489-8A1E-ACA4A4AB85A1}" presName="parentText" presStyleLbl="alignNode1" presStyleIdx="3" presStyleCnt="5">
        <dgm:presLayoutVars>
          <dgm:chMax val="1"/>
          <dgm:bulletEnabled val="1"/>
        </dgm:presLayoutVars>
      </dgm:prSet>
      <dgm:spPr/>
      <dgm:t>
        <a:bodyPr/>
        <a:lstStyle/>
        <a:p>
          <a:endParaRPr lang="et-EE"/>
        </a:p>
      </dgm:t>
    </dgm:pt>
    <dgm:pt modelId="{78451CDA-F86C-4972-B123-E623CD3B3FBB}" type="pres">
      <dgm:prSet presAssocID="{25CA6323-505A-4489-8A1E-ACA4A4AB85A1}" presName="descendantText" presStyleLbl="alignAcc1" presStyleIdx="3" presStyleCnt="5">
        <dgm:presLayoutVars>
          <dgm:bulletEnabled val="1"/>
        </dgm:presLayoutVars>
      </dgm:prSet>
      <dgm:spPr/>
      <dgm:t>
        <a:bodyPr/>
        <a:lstStyle/>
        <a:p>
          <a:endParaRPr lang="et-EE"/>
        </a:p>
      </dgm:t>
    </dgm:pt>
    <dgm:pt modelId="{0BB2DDC0-9C42-4E61-A4AD-DBF396DCE531}" type="pres">
      <dgm:prSet presAssocID="{A7FA4601-B13F-462E-81B3-7439BE95F5BA}" presName="sp" presStyleCnt="0"/>
      <dgm:spPr/>
    </dgm:pt>
    <dgm:pt modelId="{C8E3CC94-D12F-4D5C-AC4E-251A1E9DFFFE}" type="pres">
      <dgm:prSet presAssocID="{7031EA2A-03FD-41AE-93DF-9EA9C1F1D857}" presName="composite" presStyleCnt="0"/>
      <dgm:spPr/>
    </dgm:pt>
    <dgm:pt modelId="{32D48A2F-E160-4036-823B-48BA3104DE87}" type="pres">
      <dgm:prSet presAssocID="{7031EA2A-03FD-41AE-93DF-9EA9C1F1D857}" presName="parentText" presStyleLbl="alignNode1" presStyleIdx="4" presStyleCnt="5">
        <dgm:presLayoutVars>
          <dgm:chMax val="1"/>
          <dgm:bulletEnabled val="1"/>
        </dgm:presLayoutVars>
      </dgm:prSet>
      <dgm:spPr/>
      <dgm:t>
        <a:bodyPr/>
        <a:lstStyle/>
        <a:p>
          <a:endParaRPr lang="et-EE"/>
        </a:p>
      </dgm:t>
    </dgm:pt>
    <dgm:pt modelId="{77773472-7F6C-48BF-8A20-A122B9972E1C}" type="pres">
      <dgm:prSet presAssocID="{7031EA2A-03FD-41AE-93DF-9EA9C1F1D857}" presName="descendantText" presStyleLbl="alignAcc1" presStyleIdx="4" presStyleCnt="5" custScaleY="170005">
        <dgm:presLayoutVars>
          <dgm:bulletEnabled val="1"/>
        </dgm:presLayoutVars>
      </dgm:prSet>
      <dgm:spPr/>
      <dgm:t>
        <a:bodyPr/>
        <a:lstStyle/>
        <a:p>
          <a:endParaRPr lang="et-EE"/>
        </a:p>
      </dgm:t>
    </dgm:pt>
  </dgm:ptLst>
  <dgm:cxnLst>
    <dgm:cxn modelId="{0AE2FA49-88BA-4370-81F3-3BD3472A0C4D}" type="presOf" srcId="{EB5DB030-892F-453C-9D24-9440BEDB2902}" destId="{D62CFF9F-6B30-4B15-93E0-DF4BB393BDC4}" srcOrd="0" destOrd="2" presId="urn:microsoft.com/office/officeart/2005/8/layout/chevron2"/>
    <dgm:cxn modelId="{08B98D0C-7A6B-4145-AE8E-9BB04F0BE1FC}" srcId="{66317579-483F-49EE-93E0-C575AEAEDA0C}" destId="{B6DB2C4D-5D6D-41C2-9DC3-4011F624003E}" srcOrd="1" destOrd="0" parTransId="{1E15D492-5561-4178-9A25-135180407DF6}" sibTransId="{42CB5915-A483-46F7-9C38-A7E9670C6012}"/>
    <dgm:cxn modelId="{8BFE6762-4830-46E6-981E-BCF983A8DB16}" srcId="{5FC6ECC3-E9D8-46F9-8646-138F0389F08F}" destId="{C07F3D88-9B35-427C-BB0E-41CB8F1E7FC2}" srcOrd="1" destOrd="0" parTransId="{F9AAD525-53E3-4EC3-81FF-E3319C54DBCC}" sibTransId="{BE674E8C-4855-4DF9-8DAD-560F9F0FBBA5}"/>
    <dgm:cxn modelId="{9B70F593-F8D5-4AF8-B833-BD4159551807}" srcId="{1235E0E6-3723-4D16-9915-38342B7869DD}" destId="{6506C773-3000-44B1-AF2D-40D0179F3BB7}" srcOrd="1" destOrd="0" parTransId="{5DEE36A5-5B62-4993-80CD-CF7844C88A23}" sibTransId="{5435E3D4-A7B6-4919-BA8F-0D0046734DCC}"/>
    <dgm:cxn modelId="{27E58709-3A08-49B3-B21E-9852B6DA9963}" srcId="{C07F3D88-9B35-427C-BB0E-41CB8F1E7FC2}" destId="{96FE6540-1DF0-403B-B76E-CC618DD75804}" srcOrd="1" destOrd="0" parTransId="{F39347DF-4AC6-481D-9909-41A5E170D7F1}" sibTransId="{8B4470B7-6F24-4A29-8F0D-1AD63BAEBA8A}"/>
    <dgm:cxn modelId="{AEBDBC56-6F92-4266-9CA0-D7C827661D05}" srcId="{25CA6323-505A-4489-8A1E-ACA4A4AB85A1}" destId="{AE300A6C-DF30-4B66-BECA-E516E301B088}" srcOrd="1" destOrd="0" parTransId="{018A7567-D418-461B-BB63-FD3DC7A4D561}" sibTransId="{1A7A1654-D2FC-4793-8997-6C6A29561DFA}"/>
    <dgm:cxn modelId="{36EAB3BA-E47D-472B-94CC-870CDAE8CC58}" type="presOf" srcId="{31155A82-16F6-4E9A-BD1F-68B79AD00BC2}" destId="{78451CDA-F86C-4972-B123-E623CD3B3FBB}" srcOrd="0" destOrd="2" presId="urn:microsoft.com/office/officeart/2005/8/layout/chevron2"/>
    <dgm:cxn modelId="{57572B33-86A6-4B0B-B1AD-C4C7E6C12770}" type="presOf" srcId="{622FA46B-C22A-4FEB-8F9C-E41D3C36FB47}" destId="{D62CFF9F-6B30-4B15-93E0-DF4BB393BDC4}" srcOrd="0" destOrd="3" presId="urn:microsoft.com/office/officeart/2005/8/layout/chevron2"/>
    <dgm:cxn modelId="{9E192F32-77C3-47D7-AD4A-D7ACE6317865}" type="presOf" srcId="{A09B8068-AD4F-42B5-9C5D-1B23613B43F4}" destId="{77773472-7F6C-48BF-8A20-A122B9972E1C}" srcOrd="0" destOrd="3" presId="urn:microsoft.com/office/officeart/2005/8/layout/chevron2"/>
    <dgm:cxn modelId="{17CFE250-FA4B-433C-8AB1-993FE8DE6BA5}" type="presOf" srcId="{96FE6540-1DF0-403B-B76E-CC618DD75804}" destId="{12D078FD-879F-4FC1-B89B-87EAC3D11003}" srcOrd="0" destOrd="1" presId="urn:microsoft.com/office/officeart/2005/8/layout/chevron2"/>
    <dgm:cxn modelId="{EC415BFA-61B7-4A8F-BA2B-D62CD4CEC5CA}" srcId="{66317579-483F-49EE-93E0-C575AEAEDA0C}" destId="{971623F8-5262-4294-8DD0-70188DDF2358}" srcOrd="0" destOrd="0" parTransId="{63348360-E59E-40A2-ADE7-176C3E9E469B}" sibTransId="{63B52A57-E541-4FB6-9893-20ECFEF5A32E}"/>
    <dgm:cxn modelId="{452DF321-83D9-46EF-BC23-7EDB49F54D57}" type="presOf" srcId="{971623F8-5262-4294-8DD0-70188DDF2358}" destId="{9F03C3C4-A782-439C-99D6-781FE4982275}" srcOrd="0" destOrd="0" presId="urn:microsoft.com/office/officeart/2005/8/layout/chevron2"/>
    <dgm:cxn modelId="{661F7264-66E1-4593-83FF-111096802619}" type="presOf" srcId="{79ADE960-8440-4CD8-AD7A-3489F1FE6541}" destId="{9F03C3C4-A782-439C-99D6-781FE4982275}" srcOrd="0" destOrd="2" presId="urn:microsoft.com/office/officeart/2005/8/layout/chevron2"/>
    <dgm:cxn modelId="{CBA2B0D1-C19E-40A4-8171-A8841AD64B69}" srcId="{5FC6ECC3-E9D8-46F9-8646-138F0389F08F}" destId="{7031EA2A-03FD-41AE-93DF-9EA9C1F1D857}" srcOrd="4" destOrd="0" parTransId="{8EAD76A3-89BD-42BA-9BA8-0A085D64ACAC}" sibTransId="{0FB6E2A0-E4D5-4F4E-866C-0DF8EEC3467F}"/>
    <dgm:cxn modelId="{21DB63CB-83A4-4DB5-991D-9BD2732F7D1B}" srcId="{66317579-483F-49EE-93E0-C575AEAEDA0C}" destId="{79ADE960-8440-4CD8-AD7A-3489F1FE6541}" srcOrd="2" destOrd="0" parTransId="{FF3B77C7-2008-4D95-9497-AD6100A7C920}" sibTransId="{0DADAFB2-704E-458D-B487-E6690C427858}"/>
    <dgm:cxn modelId="{7656F82D-0AE1-4729-AB60-800A71FF31C1}" type="presOf" srcId="{66317579-483F-49EE-93E0-C575AEAEDA0C}" destId="{9BB72C1A-86B9-4DAD-91AA-CCCF1CD13865}" srcOrd="0" destOrd="0" presId="urn:microsoft.com/office/officeart/2005/8/layout/chevron2"/>
    <dgm:cxn modelId="{EE54F53C-FE50-4070-A520-DC35DB5721A0}" srcId="{1235E0E6-3723-4D16-9915-38342B7869DD}" destId="{EB5DB030-892F-453C-9D24-9440BEDB2902}" srcOrd="2" destOrd="0" parTransId="{08C39DCE-1D2F-4EC4-9903-644832BA87CA}" sibTransId="{6A14210C-FAC4-45B0-AADD-B6F7557770F5}"/>
    <dgm:cxn modelId="{A471342C-AECF-44B8-A0DD-3DE066008CDB}" type="presOf" srcId="{25CA6323-505A-4489-8A1E-ACA4A4AB85A1}" destId="{6813417C-575D-4C20-A608-CC776F8AC235}" srcOrd="0" destOrd="0" presId="urn:microsoft.com/office/officeart/2005/8/layout/chevron2"/>
    <dgm:cxn modelId="{6D288722-4D1E-4115-A8AF-334753F322D8}" type="presOf" srcId="{01FDCFAE-BBD5-4220-9BBD-6DF0CC3DDFEA}" destId="{77773472-7F6C-48BF-8A20-A122B9972E1C}" srcOrd="0" destOrd="2" presId="urn:microsoft.com/office/officeart/2005/8/layout/chevron2"/>
    <dgm:cxn modelId="{12AFDC9E-A07B-45FC-B8BB-91E0769E9046}" srcId="{7031EA2A-03FD-41AE-93DF-9EA9C1F1D857}" destId="{A09B8068-AD4F-42B5-9C5D-1B23613B43F4}" srcOrd="3" destOrd="0" parTransId="{E23425D1-A9C7-48CA-9859-ECB47FAF5DFD}" sibTransId="{A6844C2D-DC7E-4C68-8D35-44265D1D7D99}"/>
    <dgm:cxn modelId="{47B7712E-4B2A-44CE-9E72-E556EE925932}" type="presOf" srcId="{7031EA2A-03FD-41AE-93DF-9EA9C1F1D857}" destId="{32D48A2F-E160-4036-823B-48BA3104DE87}" srcOrd="0" destOrd="0" presId="urn:microsoft.com/office/officeart/2005/8/layout/chevron2"/>
    <dgm:cxn modelId="{9955DA86-1810-4C60-BF75-07CC6B087FF6}" type="presOf" srcId="{6A8D767C-0CDA-4A9C-A4BE-3C9607875CF0}" destId="{D62CFF9F-6B30-4B15-93E0-DF4BB393BDC4}" srcOrd="0" destOrd="0" presId="urn:microsoft.com/office/officeart/2005/8/layout/chevron2"/>
    <dgm:cxn modelId="{66043A67-1B25-4A73-85F9-560C567C23F2}" srcId="{25CA6323-505A-4489-8A1E-ACA4A4AB85A1}" destId="{31155A82-16F6-4E9A-BD1F-68B79AD00BC2}" srcOrd="2" destOrd="0" parTransId="{F771D272-B11F-4375-BEA1-9855103A71FD}" sibTransId="{BB9455F6-C042-489E-B3BA-D684851116B9}"/>
    <dgm:cxn modelId="{78075609-693F-4711-80B0-86A0075D0BF5}" type="presOf" srcId="{AE300A6C-DF30-4B66-BECA-E516E301B088}" destId="{78451CDA-F86C-4972-B123-E623CD3B3FBB}" srcOrd="0" destOrd="1" presId="urn:microsoft.com/office/officeart/2005/8/layout/chevron2"/>
    <dgm:cxn modelId="{D28ACF6B-E95F-4EFD-870A-103E8E3652E7}" type="presOf" srcId="{9B2A7478-BFF6-440A-964D-EC56F2CDCE22}" destId="{77773472-7F6C-48BF-8A20-A122B9972E1C}" srcOrd="0" destOrd="0" presId="urn:microsoft.com/office/officeart/2005/8/layout/chevron2"/>
    <dgm:cxn modelId="{056C6A6F-E0FA-42B1-BDE7-A0013C2A5A0C}" srcId="{7031EA2A-03FD-41AE-93DF-9EA9C1F1D857}" destId="{01FDCFAE-BBD5-4220-9BBD-6DF0CC3DDFEA}" srcOrd="2" destOrd="0" parTransId="{32203133-940C-46FF-8E3E-7890CC3D0EA7}" sibTransId="{4D97E87A-0FF0-4473-BCC3-929A732D8234}"/>
    <dgm:cxn modelId="{BCA49FB2-56F1-42E2-BE2D-CBD8DF1F5E3B}" srcId="{7031EA2A-03FD-41AE-93DF-9EA9C1F1D857}" destId="{C1AF491B-F37A-4684-A596-90594DFA9A4A}" srcOrd="1" destOrd="0" parTransId="{F90BB326-06D3-46D0-A6C2-DEEA8E89356D}" sibTransId="{7BB1CBEB-6E35-4E6F-87FD-1A7623BF145D}"/>
    <dgm:cxn modelId="{F996ACE7-5862-43B6-B5F6-B8993EA8FBC9}" srcId="{1235E0E6-3723-4D16-9915-38342B7869DD}" destId="{6A8D767C-0CDA-4A9C-A4BE-3C9607875CF0}" srcOrd="0" destOrd="0" parTransId="{BC5D4177-3782-4F46-800C-089570E4F5FE}" sibTransId="{97F99850-420A-45C9-85BB-0CFACF6996D8}"/>
    <dgm:cxn modelId="{55A1FC6C-22AA-479E-A33E-681B774C3836}" type="presOf" srcId="{9026C70A-B006-484B-97F6-F48DCD9CFB90}" destId="{12D078FD-879F-4FC1-B89B-87EAC3D11003}" srcOrd="0" destOrd="0" presId="urn:microsoft.com/office/officeart/2005/8/layout/chevron2"/>
    <dgm:cxn modelId="{55A460AD-4029-4B77-AB1D-5329E87AA49E}" type="presOf" srcId="{1235E0E6-3723-4D16-9915-38342B7869DD}" destId="{AD283B03-1CDD-405A-9845-E363C60B0230}" srcOrd="0" destOrd="0" presId="urn:microsoft.com/office/officeart/2005/8/layout/chevron2"/>
    <dgm:cxn modelId="{B88FED3F-A7D1-4D5D-B5BD-5D945EF065FD}" type="presOf" srcId="{C07F3D88-9B35-427C-BB0E-41CB8F1E7FC2}" destId="{91901C9B-9A09-4C85-8F5D-0568434D14BA}" srcOrd="0" destOrd="0" presId="urn:microsoft.com/office/officeart/2005/8/layout/chevron2"/>
    <dgm:cxn modelId="{D7A5A23F-23B8-45D1-9688-019EB4835F21}" type="presOf" srcId="{5FC6ECC3-E9D8-46F9-8646-138F0389F08F}" destId="{7A66B216-7B2A-4EB3-A22F-F878B6101A1C}" srcOrd="0" destOrd="0" presId="urn:microsoft.com/office/officeart/2005/8/layout/chevron2"/>
    <dgm:cxn modelId="{E530C5CB-9637-43C0-9682-70461BFBA006}" type="presOf" srcId="{6506C773-3000-44B1-AF2D-40D0179F3BB7}" destId="{D62CFF9F-6B30-4B15-93E0-DF4BB393BDC4}" srcOrd="0" destOrd="1" presId="urn:microsoft.com/office/officeart/2005/8/layout/chevron2"/>
    <dgm:cxn modelId="{2A38C595-1B8E-4B17-ABDB-8B47A085A568}" srcId="{25CA6323-505A-4489-8A1E-ACA4A4AB85A1}" destId="{BBB0668E-4F1F-4D1C-9C2B-67907A3BE58C}" srcOrd="0" destOrd="0" parTransId="{AF5CD2EF-2D95-4540-8CFF-84F5763EC5EC}" sibTransId="{C94D2344-2C1C-4651-BA65-4934DBE0D41F}"/>
    <dgm:cxn modelId="{AEE665B3-7F1A-4AE1-A7BA-E218D587A7F6}" srcId="{5FC6ECC3-E9D8-46F9-8646-138F0389F08F}" destId="{25CA6323-505A-4489-8A1E-ACA4A4AB85A1}" srcOrd="3" destOrd="0" parTransId="{7B7F0EE2-1CEA-47C5-8F95-9E222DA833B3}" sibTransId="{A7FA4601-B13F-462E-81B3-7439BE95F5BA}"/>
    <dgm:cxn modelId="{2108DF21-CF2F-43AD-90F3-8BEF95F16221}" srcId="{7031EA2A-03FD-41AE-93DF-9EA9C1F1D857}" destId="{9B2A7478-BFF6-440A-964D-EC56F2CDCE22}" srcOrd="0" destOrd="0" parTransId="{CC3A4E94-2F6C-4B22-81FC-A39B95F5B58E}" sibTransId="{B11DF12A-6562-42F9-9290-C596C4CFF6DB}"/>
    <dgm:cxn modelId="{056C8F8B-C6F8-4FB4-B104-83A187A3BDFA}" srcId="{5FC6ECC3-E9D8-46F9-8646-138F0389F08F}" destId="{1235E0E6-3723-4D16-9915-38342B7869DD}" srcOrd="2" destOrd="0" parTransId="{B9436D91-5A7A-4B83-90EC-3491F6DAC534}" sibTransId="{B3AF2354-80E2-4339-85C7-29D3D29606BE}"/>
    <dgm:cxn modelId="{58C946A5-4948-4784-A14D-5B20D712A66F}" type="presOf" srcId="{B6DB2C4D-5D6D-41C2-9DC3-4011F624003E}" destId="{9F03C3C4-A782-439C-99D6-781FE4982275}" srcOrd="0" destOrd="1" presId="urn:microsoft.com/office/officeart/2005/8/layout/chevron2"/>
    <dgm:cxn modelId="{5D35B30A-DE6C-4BF2-82E5-BC1D58D42345}" srcId="{C07F3D88-9B35-427C-BB0E-41CB8F1E7FC2}" destId="{9026C70A-B006-484B-97F6-F48DCD9CFB90}" srcOrd="0" destOrd="0" parTransId="{51052390-95DD-4A82-8C45-DA87C31648AC}" sibTransId="{751DFEFD-D2E7-4C7D-975F-DE5FF73768F5}"/>
    <dgm:cxn modelId="{11BB4277-C01C-462A-9590-5D7552A35866}" type="presOf" srcId="{C1AF491B-F37A-4684-A596-90594DFA9A4A}" destId="{77773472-7F6C-48BF-8A20-A122B9972E1C}" srcOrd="0" destOrd="1" presId="urn:microsoft.com/office/officeart/2005/8/layout/chevron2"/>
    <dgm:cxn modelId="{899C7E50-54F9-4023-99FB-2E05459C3748}" srcId="{5FC6ECC3-E9D8-46F9-8646-138F0389F08F}" destId="{66317579-483F-49EE-93E0-C575AEAEDA0C}" srcOrd="0" destOrd="0" parTransId="{DD3CA3CB-309A-4580-A94F-8D2B89A86276}" sibTransId="{5879AC14-DB4D-4893-B41F-579919764FAC}"/>
    <dgm:cxn modelId="{126F1CAB-B691-4747-8966-0701900EF1CD}" srcId="{1235E0E6-3723-4D16-9915-38342B7869DD}" destId="{622FA46B-C22A-4FEB-8F9C-E41D3C36FB47}" srcOrd="3" destOrd="0" parTransId="{344D9C99-3793-4816-922F-60E9B621F639}" sibTransId="{90535383-B17A-4B3A-9636-3543046A5E89}"/>
    <dgm:cxn modelId="{5084C353-AB25-4773-BE45-6D850E825AA7}" type="presOf" srcId="{BBB0668E-4F1F-4D1C-9C2B-67907A3BE58C}" destId="{78451CDA-F86C-4972-B123-E623CD3B3FBB}" srcOrd="0" destOrd="0" presId="urn:microsoft.com/office/officeart/2005/8/layout/chevron2"/>
    <dgm:cxn modelId="{E87D9E72-278A-456A-9130-9A4103767892}" type="presParOf" srcId="{7A66B216-7B2A-4EB3-A22F-F878B6101A1C}" destId="{2CC640ED-9FEF-4A4C-926C-357D8A9033DF}" srcOrd="0" destOrd="0" presId="urn:microsoft.com/office/officeart/2005/8/layout/chevron2"/>
    <dgm:cxn modelId="{36B052E3-A68F-4052-A5F2-2E194E79FF57}" type="presParOf" srcId="{2CC640ED-9FEF-4A4C-926C-357D8A9033DF}" destId="{9BB72C1A-86B9-4DAD-91AA-CCCF1CD13865}" srcOrd="0" destOrd="0" presId="urn:microsoft.com/office/officeart/2005/8/layout/chevron2"/>
    <dgm:cxn modelId="{F198079D-9901-4D09-93BD-6FD0495BD2A0}" type="presParOf" srcId="{2CC640ED-9FEF-4A4C-926C-357D8A9033DF}" destId="{9F03C3C4-A782-439C-99D6-781FE4982275}" srcOrd="1" destOrd="0" presId="urn:microsoft.com/office/officeart/2005/8/layout/chevron2"/>
    <dgm:cxn modelId="{389515AB-2D1C-40FD-B266-66034EC4C1A2}" type="presParOf" srcId="{7A66B216-7B2A-4EB3-A22F-F878B6101A1C}" destId="{4E8DA934-6F0A-4219-9632-0E17F7FEFA77}" srcOrd="1" destOrd="0" presId="urn:microsoft.com/office/officeart/2005/8/layout/chevron2"/>
    <dgm:cxn modelId="{FEA234EA-D4E4-4198-BE58-4724BF0AFA24}" type="presParOf" srcId="{7A66B216-7B2A-4EB3-A22F-F878B6101A1C}" destId="{F3F3B6A0-2711-41F2-A1A0-595BDB85D7A6}" srcOrd="2" destOrd="0" presId="urn:microsoft.com/office/officeart/2005/8/layout/chevron2"/>
    <dgm:cxn modelId="{D7F240DE-EB53-47C2-B70B-66C516EFEACF}" type="presParOf" srcId="{F3F3B6A0-2711-41F2-A1A0-595BDB85D7A6}" destId="{91901C9B-9A09-4C85-8F5D-0568434D14BA}" srcOrd="0" destOrd="0" presId="urn:microsoft.com/office/officeart/2005/8/layout/chevron2"/>
    <dgm:cxn modelId="{B2E162CB-700D-4112-92C6-F655F8B2583C}" type="presParOf" srcId="{F3F3B6A0-2711-41F2-A1A0-595BDB85D7A6}" destId="{12D078FD-879F-4FC1-B89B-87EAC3D11003}" srcOrd="1" destOrd="0" presId="urn:microsoft.com/office/officeart/2005/8/layout/chevron2"/>
    <dgm:cxn modelId="{46E2CFD5-1E2F-4396-AD97-CB6E82BD51CA}" type="presParOf" srcId="{7A66B216-7B2A-4EB3-A22F-F878B6101A1C}" destId="{E93BB3D7-DF66-499B-9EA2-E68745A140C3}" srcOrd="3" destOrd="0" presId="urn:microsoft.com/office/officeart/2005/8/layout/chevron2"/>
    <dgm:cxn modelId="{6A282FB0-EF20-4B05-ACFE-148BED6B14C5}" type="presParOf" srcId="{7A66B216-7B2A-4EB3-A22F-F878B6101A1C}" destId="{4663506B-8F25-431E-9888-40C8089E83FE}" srcOrd="4" destOrd="0" presId="urn:microsoft.com/office/officeart/2005/8/layout/chevron2"/>
    <dgm:cxn modelId="{2A29E460-5991-4E3B-A22D-8044E63A348D}" type="presParOf" srcId="{4663506B-8F25-431E-9888-40C8089E83FE}" destId="{AD283B03-1CDD-405A-9845-E363C60B0230}" srcOrd="0" destOrd="0" presId="urn:microsoft.com/office/officeart/2005/8/layout/chevron2"/>
    <dgm:cxn modelId="{0FDD8A51-94BF-4FD7-8036-D8AE2FF12872}" type="presParOf" srcId="{4663506B-8F25-431E-9888-40C8089E83FE}" destId="{D62CFF9F-6B30-4B15-93E0-DF4BB393BDC4}" srcOrd="1" destOrd="0" presId="urn:microsoft.com/office/officeart/2005/8/layout/chevron2"/>
    <dgm:cxn modelId="{F72688E3-F99C-45A2-A4DB-9C53CEAAE78F}" type="presParOf" srcId="{7A66B216-7B2A-4EB3-A22F-F878B6101A1C}" destId="{7B72BC11-BAF4-4CDF-99D6-2FE948073D73}" srcOrd="5" destOrd="0" presId="urn:microsoft.com/office/officeart/2005/8/layout/chevron2"/>
    <dgm:cxn modelId="{BC9C9D92-4563-4B08-8120-625F0283FC9F}" type="presParOf" srcId="{7A66B216-7B2A-4EB3-A22F-F878B6101A1C}" destId="{44BF2D80-A60E-474A-B388-A63DBA6B9378}" srcOrd="6" destOrd="0" presId="urn:microsoft.com/office/officeart/2005/8/layout/chevron2"/>
    <dgm:cxn modelId="{DA70BEA4-C5E7-4E2B-BC75-D3B606B4DD1E}" type="presParOf" srcId="{44BF2D80-A60E-474A-B388-A63DBA6B9378}" destId="{6813417C-575D-4C20-A608-CC776F8AC235}" srcOrd="0" destOrd="0" presId="urn:microsoft.com/office/officeart/2005/8/layout/chevron2"/>
    <dgm:cxn modelId="{EA9D2AD1-AE20-4AD2-9769-A30E12DBBF49}" type="presParOf" srcId="{44BF2D80-A60E-474A-B388-A63DBA6B9378}" destId="{78451CDA-F86C-4972-B123-E623CD3B3FBB}" srcOrd="1" destOrd="0" presId="urn:microsoft.com/office/officeart/2005/8/layout/chevron2"/>
    <dgm:cxn modelId="{F94CB422-71FF-403E-8B0F-F8AFA70E5B57}" type="presParOf" srcId="{7A66B216-7B2A-4EB3-A22F-F878B6101A1C}" destId="{0BB2DDC0-9C42-4E61-A4AD-DBF396DCE531}" srcOrd="7" destOrd="0" presId="urn:microsoft.com/office/officeart/2005/8/layout/chevron2"/>
    <dgm:cxn modelId="{34027C4D-545E-4D88-9B07-4C97001852BB}" type="presParOf" srcId="{7A66B216-7B2A-4EB3-A22F-F878B6101A1C}" destId="{C8E3CC94-D12F-4D5C-AC4E-251A1E9DFFFE}" srcOrd="8" destOrd="0" presId="urn:microsoft.com/office/officeart/2005/8/layout/chevron2"/>
    <dgm:cxn modelId="{78803343-F394-4851-8017-51683592F27E}" type="presParOf" srcId="{C8E3CC94-D12F-4D5C-AC4E-251A1E9DFFFE}" destId="{32D48A2F-E160-4036-823B-48BA3104DE87}" srcOrd="0" destOrd="0" presId="urn:microsoft.com/office/officeart/2005/8/layout/chevron2"/>
    <dgm:cxn modelId="{C693099F-454F-4F24-8922-1A1B88C7C5F4}" type="presParOf" srcId="{C8E3CC94-D12F-4D5C-AC4E-251A1E9DFFFE}" destId="{77773472-7F6C-48BF-8A20-A122B9972E1C}" srcOrd="1" destOrd="0" presId="urn:microsoft.com/office/officeart/2005/8/layout/chevro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74BCFF-C61B-4753-8DCF-ECD304C061D8}">
      <dsp:nvSpPr>
        <dsp:cNvPr id="0" name=""/>
        <dsp:cNvSpPr/>
      </dsp:nvSpPr>
      <dsp:spPr>
        <a:xfrm>
          <a:off x="1553337" y="3442"/>
          <a:ext cx="2379724" cy="609719"/>
        </a:xfrm>
        <a:prstGeom prst="roundRect">
          <a:avLst>
            <a:gd name="adj" fmla="val 10000"/>
          </a:avLst>
        </a:prstGeom>
        <a:solidFill>
          <a:schemeClr val="l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t-EE" sz="1200" kern="1200">
              <a:latin typeface="Times New Roman" panose="02020603050405020304" pitchFamily="18" charset="0"/>
              <a:cs typeface="Times New Roman" panose="02020603050405020304" pitchFamily="18" charset="0"/>
            </a:rPr>
            <a:t>Linnapeade Pakt - allakirjutamine, haldusstruktuur</a:t>
          </a:r>
        </a:p>
      </dsp:txBody>
      <dsp:txXfrm>
        <a:off x="1571195" y="21300"/>
        <a:ext cx="2344008" cy="574003"/>
      </dsp:txXfrm>
    </dsp:sp>
    <dsp:sp modelId="{4456A298-4637-4C48-8438-CB23918681D0}">
      <dsp:nvSpPr>
        <dsp:cNvPr id="0" name=""/>
        <dsp:cNvSpPr/>
      </dsp:nvSpPr>
      <dsp:spPr>
        <a:xfrm rot="5400000">
          <a:off x="2628877" y="628404"/>
          <a:ext cx="228644" cy="27437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t-EE" sz="1200" kern="1200">
            <a:latin typeface="Times New Roman" panose="02020603050405020304" pitchFamily="18" charset="0"/>
            <a:cs typeface="Times New Roman" panose="02020603050405020304" pitchFamily="18" charset="0"/>
          </a:endParaRPr>
        </a:p>
      </dsp:txBody>
      <dsp:txXfrm rot="-5400000">
        <a:off x="2660888" y="651269"/>
        <a:ext cx="164623" cy="160051"/>
      </dsp:txXfrm>
    </dsp:sp>
    <dsp:sp modelId="{29E60996-36B0-4429-8B93-CA1AC86643F4}">
      <dsp:nvSpPr>
        <dsp:cNvPr id="0" name=""/>
        <dsp:cNvSpPr/>
      </dsp:nvSpPr>
      <dsp:spPr>
        <a:xfrm>
          <a:off x="1582933" y="918020"/>
          <a:ext cx="2320532" cy="609719"/>
        </a:xfrm>
        <a:prstGeom prst="roundRect">
          <a:avLst>
            <a:gd name="adj" fmla="val 10000"/>
          </a:avLst>
        </a:prstGeom>
        <a:solidFill>
          <a:schemeClr val="bg1"/>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t-EE" sz="1200" kern="1200">
              <a:latin typeface="Times New Roman" panose="02020603050405020304" pitchFamily="18" charset="0"/>
              <a:cs typeface="Times New Roman" panose="02020603050405020304" pitchFamily="18" charset="0"/>
            </a:rPr>
            <a:t>CO</a:t>
          </a:r>
          <a:r>
            <a:rPr lang="et-EE" sz="1200" kern="1200" baseline="-25000">
              <a:latin typeface="Times New Roman" panose="02020603050405020304" pitchFamily="18" charset="0"/>
              <a:cs typeface="Times New Roman" panose="02020603050405020304" pitchFamily="18" charset="0"/>
            </a:rPr>
            <a:t>2</a:t>
          </a:r>
          <a:r>
            <a:rPr lang="et-EE" sz="1200" kern="1200" baseline="0">
              <a:latin typeface="Times New Roman" panose="02020603050405020304" pitchFamily="18" charset="0"/>
              <a:cs typeface="Times New Roman" panose="02020603050405020304" pitchFamily="18" charset="0"/>
            </a:rPr>
            <a:t> heitkoguste baastaseme kaardistamine</a:t>
          </a:r>
          <a:endParaRPr lang="et-EE" sz="1200" kern="1200">
            <a:latin typeface="Times New Roman" panose="02020603050405020304" pitchFamily="18" charset="0"/>
            <a:cs typeface="Times New Roman" panose="02020603050405020304" pitchFamily="18" charset="0"/>
          </a:endParaRPr>
        </a:p>
      </dsp:txBody>
      <dsp:txXfrm>
        <a:off x="1600791" y="935878"/>
        <a:ext cx="2284816" cy="574003"/>
      </dsp:txXfrm>
    </dsp:sp>
    <dsp:sp modelId="{A7F736F0-F25B-4C6E-A492-5A0EE7648B27}">
      <dsp:nvSpPr>
        <dsp:cNvPr id="0" name=""/>
        <dsp:cNvSpPr/>
      </dsp:nvSpPr>
      <dsp:spPr>
        <a:xfrm rot="5400000">
          <a:off x="2628877" y="1542982"/>
          <a:ext cx="228644" cy="27437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t-EE" sz="1200" kern="1200">
            <a:latin typeface="Times New Roman" panose="02020603050405020304" pitchFamily="18" charset="0"/>
            <a:cs typeface="Times New Roman" panose="02020603050405020304" pitchFamily="18" charset="0"/>
          </a:endParaRPr>
        </a:p>
      </dsp:txBody>
      <dsp:txXfrm rot="-5400000">
        <a:off x="2660888" y="1565847"/>
        <a:ext cx="164623" cy="160051"/>
      </dsp:txXfrm>
    </dsp:sp>
    <dsp:sp modelId="{5C0D4628-2FEC-42FC-BBB7-BAF4C19D083B}">
      <dsp:nvSpPr>
        <dsp:cNvPr id="0" name=""/>
        <dsp:cNvSpPr/>
      </dsp:nvSpPr>
      <dsp:spPr>
        <a:xfrm>
          <a:off x="1600687" y="1832599"/>
          <a:ext cx="2285024" cy="670581"/>
        </a:xfrm>
        <a:prstGeom prst="roundRect">
          <a:avLst>
            <a:gd name="adj" fmla="val 10000"/>
          </a:avLst>
        </a:prstGeom>
        <a:solidFill>
          <a:schemeClr val="accent1">
            <a:lumMod val="40000"/>
            <a:lumOff val="6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t-EE" sz="1200" kern="1200">
              <a:latin typeface="Times New Roman" panose="02020603050405020304" pitchFamily="18" charset="0"/>
              <a:cs typeface="Times New Roman" panose="02020603050405020304" pitchFamily="18" charset="0"/>
            </a:rPr>
            <a:t>SEAP-i koostamine,  kinnitamine (säästva energiamajanduse tegevuskava)</a:t>
          </a:r>
        </a:p>
      </dsp:txBody>
      <dsp:txXfrm>
        <a:off x="1620328" y="1852240"/>
        <a:ext cx="2245742" cy="631299"/>
      </dsp:txXfrm>
    </dsp:sp>
    <dsp:sp modelId="{DA083549-A64F-4567-B509-4660A0657128}">
      <dsp:nvSpPr>
        <dsp:cNvPr id="0" name=""/>
        <dsp:cNvSpPr/>
      </dsp:nvSpPr>
      <dsp:spPr>
        <a:xfrm rot="5400000">
          <a:off x="2628877" y="2518423"/>
          <a:ext cx="228644" cy="27437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t-EE" sz="1200" kern="1200">
            <a:latin typeface="Times New Roman" panose="02020603050405020304" pitchFamily="18" charset="0"/>
            <a:cs typeface="Times New Roman" panose="02020603050405020304" pitchFamily="18" charset="0"/>
          </a:endParaRPr>
        </a:p>
      </dsp:txBody>
      <dsp:txXfrm rot="-5400000">
        <a:off x="2660888" y="2541288"/>
        <a:ext cx="164623" cy="160051"/>
      </dsp:txXfrm>
    </dsp:sp>
    <dsp:sp modelId="{D26C4051-1B65-4997-B3E9-BA54F584A2AF}">
      <dsp:nvSpPr>
        <dsp:cNvPr id="0" name=""/>
        <dsp:cNvSpPr/>
      </dsp:nvSpPr>
      <dsp:spPr>
        <a:xfrm>
          <a:off x="1609753" y="2808040"/>
          <a:ext cx="2266893" cy="609719"/>
        </a:xfrm>
        <a:prstGeom prst="roundRect">
          <a:avLst>
            <a:gd name="adj" fmla="val 10000"/>
          </a:avLst>
        </a:prstGeom>
        <a:solidFill>
          <a:schemeClr val="l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t-EE" sz="1200" kern="1200">
              <a:latin typeface="Times New Roman" panose="02020603050405020304" pitchFamily="18" charset="0"/>
              <a:cs typeface="Times New Roman" panose="02020603050405020304" pitchFamily="18" charset="0"/>
            </a:rPr>
            <a:t>SEAP-i rakendamise jälgimine</a:t>
          </a:r>
        </a:p>
      </dsp:txBody>
      <dsp:txXfrm>
        <a:off x="1627611" y="2825898"/>
        <a:ext cx="2231177" cy="574003"/>
      </dsp:txXfrm>
    </dsp:sp>
    <dsp:sp modelId="{B57C661F-BCB2-46F6-9154-A97243CC9756}">
      <dsp:nvSpPr>
        <dsp:cNvPr id="0" name=""/>
        <dsp:cNvSpPr/>
      </dsp:nvSpPr>
      <dsp:spPr>
        <a:xfrm rot="5400000">
          <a:off x="2628877" y="3433002"/>
          <a:ext cx="228644" cy="27437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t-EE" sz="1200" kern="1200">
            <a:latin typeface="Times New Roman" panose="02020603050405020304" pitchFamily="18" charset="0"/>
            <a:cs typeface="Times New Roman" panose="02020603050405020304" pitchFamily="18" charset="0"/>
          </a:endParaRPr>
        </a:p>
      </dsp:txBody>
      <dsp:txXfrm rot="-5400000">
        <a:off x="2660888" y="3455867"/>
        <a:ext cx="164623" cy="160051"/>
      </dsp:txXfrm>
    </dsp:sp>
    <dsp:sp modelId="{25F60EEE-E995-48C1-AD71-7785C7D8B843}">
      <dsp:nvSpPr>
        <dsp:cNvPr id="0" name=""/>
        <dsp:cNvSpPr/>
      </dsp:nvSpPr>
      <dsp:spPr>
        <a:xfrm>
          <a:off x="1638376" y="3722618"/>
          <a:ext cx="2209646" cy="609719"/>
        </a:xfrm>
        <a:prstGeom prst="roundRect">
          <a:avLst>
            <a:gd name="adj" fmla="val 10000"/>
          </a:avLst>
        </a:prstGeom>
        <a:solidFill>
          <a:schemeClr val="l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t-EE" sz="1200" kern="1200">
              <a:latin typeface="Times New Roman" panose="02020603050405020304" pitchFamily="18" charset="0"/>
              <a:cs typeface="Times New Roman" panose="02020603050405020304" pitchFamily="18" charset="0"/>
            </a:rPr>
            <a:t>Tulemused - vähemalt 20% CO</a:t>
          </a:r>
          <a:r>
            <a:rPr lang="et-EE" sz="1200" kern="1200" baseline="-25000">
              <a:latin typeface="Times New Roman" panose="02020603050405020304" pitchFamily="18" charset="0"/>
              <a:cs typeface="Times New Roman" panose="02020603050405020304" pitchFamily="18" charset="0"/>
            </a:rPr>
            <a:t>2</a:t>
          </a:r>
          <a:r>
            <a:rPr lang="et-EE" sz="1200" kern="1200" baseline="0">
              <a:latin typeface="Times New Roman" panose="02020603050405020304" pitchFamily="18" charset="0"/>
              <a:cs typeface="Times New Roman" panose="02020603050405020304" pitchFamily="18" charset="0"/>
            </a:rPr>
            <a:t> heitkoguste vähenemist</a:t>
          </a:r>
          <a:endParaRPr lang="et-EE" sz="1200" kern="1200">
            <a:latin typeface="Times New Roman" panose="02020603050405020304" pitchFamily="18" charset="0"/>
            <a:cs typeface="Times New Roman" panose="02020603050405020304" pitchFamily="18" charset="0"/>
          </a:endParaRPr>
        </a:p>
      </dsp:txBody>
      <dsp:txXfrm>
        <a:off x="1656234" y="3740476"/>
        <a:ext cx="2173930" cy="5740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B72C1A-86B9-4DAD-91AA-CCCF1CD13865}">
      <dsp:nvSpPr>
        <dsp:cNvPr id="0" name=""/>
        <dsp:cNvSpPr/>
      </dsp:nvSpPr>
      <dsp:spPr>
        <a:xfrm rot="5400000">
          <a:off x="-148483" y="216757"/>
          <a:ext cx="989892" cy="692924"/>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t-EE" sz="1200" b="1" kern="1200"/>
            <a:t>Baasolukord</a:t>
          </a:r>
        </a:p>
      </dsp:txBody>
      <dsp:txXfrm rot="-5400000">
        <a:off x="1" y="414735"/>
        <a:ext cx="692924" cy="296968"/>
      </dsp:txXfrm>
    </dsp:sp>
    <dsp:sp modelId="{9F03C3C4-A782-439C-99D6-781FE4982275}">
      <dsp:nvSpPr>
        <dsp:cNvPr id="0" name=""/>
        <dsp:cNvSpPr/>
      </dsp:nvSpPr>
      <dsp:spPr>
        <a:xfrm rot="5400000">
          <a:off x="2767778" y="-2006579"/>
          <a:ext cx="643768" cy="4793475"/>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t-EE" sz="1200" kern="1200"/>
            <a:t>Baasaasta 2010 (vt tabel1.1)</a:t>
          </a:r>
        </a:p>
        <a:p>
          <a:pPr marL="114300" lvl="1" indent="-114300" algn="l" defTabSz="533400">
            <a:lnSpc>
              <a:spcPct val="90000"/>
            </a:lnSpc>
            <a:spcBef>
              <a:spcPct val="0"/>
            </a:spcBef>
            <a:spcAft>
              <a:spcPct val="15000"/>
            </a:spcAft>
            <a:buChar char="••"/>
          </a:pPr>
          <a:r>
            <a:rPr lang="et-EE" sz="1200" kern="1200"/>
            <a:t>Tartu linna energiatarbimine </a:t>
          </a:r>
          <a:r>
            <a:rPr lang="et-EE" sz="1200" b="1" kern="1200"/>
            <a:t>1 272 193 MWh/a</a:t>
          </a:r>
          <a:endParaRPr lang="et-EE" sz="1200" kern="1200"/>
        </a:p>
        <a:p>
          <a:pPr marL="114300" lvl="1" indent="-114300" algn="l" defTabSz="533400">
            <a:lnSpc>
              <a:spcPct val="90000"/>
            </a:lnSpc>
            <a:spcBef>
              <a:spcPct val="0"/>
            </a:spcBef>
            <a:spcAft>
              <a:spcPct val="15000"/>
            </a:spcAft>
            <a:buChar char="••"/>
          </a:pPr>
          <a:r>
            <a:rPr lang="et-EE" sz="1200" b="1" kern="1200"/>
            <a:t> </a:t>
          </a:r>
          <a:r>
            <a:rPr lang="et-EE" sz="1200" kern="1200"/>
            <a:t> CO2 heitkoguseid </a:t>
          </a:r>
          <a:r>
            <a:rPr lang="et-EE" sz="1200" b="1" kern="1200"/>
            <a:t>540 794 tCO2/a</a:t>
          </a:r>
          <a:endParaRPr lang="et-EE" sz="1200" kern="1200"/>
        </a:p>
      </dsp:txBody>
      <dsp:txXfrm rot="-5400000">
        <a:off x="692925" y="99700"/>
        <a:ext cx="4762049" cy="580916"/>
      </dsp:txXfrm>
    </dsp:sp>
    <dsp:sp modelId="{91901C9B-9A09-4C85-8F5D-0568434D14BA}">
      <dsp:nvSpPr>
        <dsp:cNvPr id="0" name=""/>
        <dsp:cNvSpPr/>
      </dsp:nvSpPr>
      <dsp:spPr>
        <a:xfrm rot="5400000">
          <a:off x="-148483" y="1101213"/>
          <a:ext cx="989892" cy="692924"/>
        </a:xfrm>
        <a:prstGeom prst="chevron">
          <a:avLst/>
        </a:prstGeom>
        <a:solidFill>
          <a:schemeClr val="accent5">
            <a:hueOff val="-2483469"/>
            <a:satOff val="9953"/>
            <a:lumOff val="2157"/>
            <a:alphaOff val="0"/>
          </a:schemeClr>
        </a:solidFill>
        <a:ln w="25400" cap="flat" cmpd="sng" algn="ctr">
          <a:solidFill>
            <a:schemeClr val="accent5">
              <a:hueOff val="-2483469"/>
              <a:satOff val="9953"/>
              <a:lumOff val="215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t-EE" sz="1000" b="1" kern="1200"/>
            <a:t>Soovitud</a:t>
          </a:r>
          <a:r>
            <a:rPr lang="et-EE" sz="1000" kern="1200"/>
            <a:t> </a:t>
          </a:r>
          <a:r>
            <a:rPr lang="et-EE" sz="1000" b="1" kern="1200"/>
            <a:t>tulemus</a:t>
          </a:r>
        </a:p>
      </dsp:txBody>
      <dsp:txXfrm rot="-5400000">
        <a:off x="1" y="1299191"/>
        <a:ext cx="692924" cy="296968"/>
      </dsp:txXfrm>
    </dsp:sp>
    <dsp:sp modelId="{12D078FD-879F-4FC1-B89B-87EAC3D11003}">
      <dsp:nvSpPr>
        <dsp:cNvPr id="0" name=""/>
        <dsp:cNvSpPr/>
      </dsp:nvSpPr>
      <dsp:spPr>
        <a:xfrm rot="5400000">
          <a:off x="2767947" y="-1122292"/>
          <a:ext cx="643430" cy="4793475"/>
        </a:xfrm>
        <a:prstGeom prst="round2SameRect">
          <a:avLst/>
        </a:prstGeom>
        <a:solidFill>
          <a:schemeClr val="lt1">
            <a:alpha val="90000"/>
            <a:hueOff val="0"/>
            <a:satOff val="0"/>
            <a:lumOff val="0"/>
            <a:alphaOff val="0"/>
          </a:schemeClr>
        </a:solidFill>
        <a:ln w="25400" cap="flat" cmpd="sng" algn="ctr">
          <a:solidFill>
            <a:schemeClr val="accent5">
              <a:hueOff val="-2483469"/>
              <a:satOff val="9953"/>
              <a:lumOff val="215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t-EE" sz="1200" kern="1200"/>
            <a:t>vähendada heitkoguseid </a:t>
          </a:r>
          <a:r>
            <a:rPr lang="et-EE" sz="1200" b="1" kern="1200"/>
            <a:t>20% ehk 108 159 tCO2/a</a:t>
          </a:r>
        </a:p>
        <a:p>
          <a:pPr marL="114300" lvl="1" indent="-114300" algn="l" defTabSz="533400">
            <a:lnSpc>
              <a:spcPct val="90000"/>
            </a:lnSpc>
            <a:spcBef>
              <a:spcPct val="0"/>
            </a:spcBef>
            <a:spcAft>
              <a:spcPct val="15000"/>
            </a:spcAft>
            <a:buChar char="••"/>
          </a:pPr>
          <a:r>
            <a:rPr lang="et-EE" sz="1200" kern="1200"/>
            <a:t>vähendada energiatarbimist 200 000 </a:t>
          </a:r>
          <a:r>
            <a:rPr lang="et-EE" sz="1200" b="1" kern="1200"/>
            <a:t>MWh/a</a:t>
          </a:r>
        </a:p>
      </dsp:txBody>
      <dsp:txXfrm rot="-5400000">
        <a:off x="692925" y="984140"/>
        <a:ext cx="4762065" cy="580610"/>
      </dsp:txXfrm>
    </dsp:sp>
    <dsp:sp modelId="{AD283B03-1CDD-405A-9845-E363C60B0230}">
      <dsp:nvSpPr>
        <dsp:cNvPr id="0" name=""/>
        <dsp:cNvSpPr/>
      </dsp:nvSpPr>
      <dsp:spPr>
        <a:xfrm rot="5400000">
          <a:off x="-148483" y="2125389"/>
          <a:ext cx="989892" cy="692924"/>
        </a:xfrm>
        <a:prstGeom prst="chevron">
          <a:avLst/>
        </a:prstGeom>
        <a:solidFill>
          <a:schemeClr val="accent5">
            <a:hueOff val="-4966938"/>
            <a:satOff val="19906"/>
            <a:lumOff val="4314"/>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t-EE" sz="1200" b="1" kern="1200"/>
            <a:t>Meetmed</a:t>
          </a:r>
        </a:p>
      </dsp:txBody>
      <dsp:txXfrm rot="-5400000">
        <a:off x="1" y="2323367"/>
        <a:ext cx="692924" cy="296968"/>
      </dsp:txXfrm>
    </dsp:sp>
    <dsp:sp modelId="{D62CFF9F-6B30-4B15-93E0-DF4BB393BDC4}">
      <dsp:nvSpPr>
        <dsp:cNvPr id="0" name=""/>
        <dsp:cNvSpPr/>
      </dsp:nvSpPr>
      <dsp:spPr>
        <a:xfrm rot="5400000">
          <a:off x="2628226" y="-98116"/>
          <a:ext cx="922872" cy="4793475"/>
        </a:xfrm>
        <a:prstGeom prst="round2SameRect">
          <a:avLst/>
        </a:prstGeom>
        <a:solidFill>
          <a:schemeClr val="lt1">
            <a:alpha val="90000"/>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t-EE" sz="1200" kern="1200"/>
            <a:t>Vähendada heitkoguseid avalikus sektoris</a:t>
          </a:r>
        </a:p>
        <a:p>
          <a:pPr marL="114300" lvl="1" indent="-114300" algn="l" defTabSz="533400">
            <a:lnSpc>
              <a:spcPct val="90000"/>
            </a:lnSpc>
            <a:spcBef>
              <a:spcPct val="0"/>
            </a:spcBef>
            <a:spcAft>
              <a:spcPct val="15000"/>
            </a:spcAft>
            <a:buChar char="••"/>
          </a:pPr>
          <a:r>
            <a:rPr lang="et-EE" sz="1200" kern="1200"/>
            <a:t>Vähendada heitkoguseid elamusektoris</a:t>
          </a:r>
        </a:p>
        <a:p>
          <a:pPr marL="114300" lvl="1" indent="-114300" algn="l" defTabSz="533400">
            <a:lnSpc>
              <a:spcPct val="90000"/>
            </a:lnSpc>
            <a:spcBef>
              <a:spcPct val="0"/>
            </a:spcBef>
            <a:spcAft>
              <a:spcPct val="15000"/>
            </a:spcAft>
            <a:buChar char="••"/>
          </a:pPr>
          <a:r>
            <a:rPr lang="et-EE" sz="1200" kern="1200"/>
            <a:t>Vähendada heitkoguseid äriettevõttete hoonetes</a:t>
          </a:r>
        </a:p>
        <a:p>
          <a:pPr marL="114300" lvl="1" indent="-114300" algn="l" defTabSz="533400">
            <a:lnSpc>
              <a:spcPct val="90000"/>
            </a:lnSpc>
            <a:spcBef>
              <a:spcPct val="0"/>
            </a:spcBef>
            <a:spcAft>
              <a:spcPct val="15000"/>
            </a:spcAft>
            <a:buChar char="••"/>
          </a:pPr>
          <a:r>
            <a:rPr lang="et-EE" sz="1200" kern="1200"/>
            <a:t>Vähendada heitkoguseid transpordidsektoris</a:t>
          </a:r>
        </a:p>
      </dsp:txBody>
      <dsp:txXfrm rot="-5400000">
        <a:off x="692925" y="1882236"/>
        <a:ext cx="4748424" cy="832770"/>
      </dsp:txXfrm>
    </dsp:sp>
    <dsp:sp modelId="{6813417C-575D-4C20-A608-CC776F8AC235}">
      <dsp:nvSpPr>
        <dsp:cNvPr id="0" name=""/>
        <dsp:cNvSpPr/>
      </dsp:nvSpPr>
      <dsp:spPr>
        <a:xfrm rot="5400000">
          <a:off x="-148483" y="3009845"/>
          <a:ext cx="989892" cy="692924"/>
        </a:xfrm>
        <a:prstGeom prst="chevron">
          <a:avLst/>
        </a:prstGeom>
        <a:solidFill>
          <a:schemeClr val="accent5">
            <a:hueOff val="-7450407"/>
            <a:satOff val="29858"/>
            <a:lumOff val="6471"/>
            <a:alphaOff val="0"/>
          </a:schemeClr>
        </a:solidFill>
        <a:ln w="25400" cap="flat" cmpd="sng" algn="ctr">
          <a:solidFill>
            <a:schemeClr val="accent5">
              <a:hueOff val="-7450407"/>
              <a:satOff val="29858"/>
              <a:lumOff val="647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t-EE" sz="1200" b="1" kern="1200"/>
            <a:t>Meetmete</a:t>
          </a:r>
          <a:r>
            <a:rPr lang="et-EE" sz="1200" kern="1200"/>
            <a:t> </a:t>
          </a:r>
          <a:r>
            <a:rPr lang="et-EE" sz="1200" b="1" kern="1200"/>
            <a:t>rakendamine</a:t>
          </a:r>
        </a:p>
      </dsp:txBody>
      <dsp:txXfrm rot="-5400000">
        <a:off x="1" y="3207823"/>
        <a:ext cx="692924" cy="296968"/>
      </dsp:txXfrm>
    </dsp:sp>
    <dsp:sp modelId="{78451CDA-F86C-4972-B123-E623CD3B3FBB}">
      <dsp:nvSpPr>
        <dsp:cNvPr id="0" name=""/>
        <dsp:cNvSpPr/>
      </dsp:nvSpPr>
      <dsp:spPr>
        <a:xfrm rot="5400000">
          <a:off x="2767947" y="786338"/>
          <a:ext cx="643430" cy="4793475"/>
        </a:xfrm>
        <a:prstGeom prst="round2SameRect">
          <a:avLst/>
        </a:prstGeom>
        <a:solidFill>
          <a:schemeClr val="lt1">
            <a:alpha val="90000"/>
            <a:hueOff val="0"/>
            <a:satOff val="0"/>
            <a:lumOff val="0"/>
            <a:alphaOff val="0"/>
          </a:schemeClr>
        </a:solidFill>
        <a:ln w="25400" cap="flat" cmpd="sng" algn="ctr">
          <a:solidFill>
            <a:schemeClr val="accent5">
              <a:hueOff val="-7450407"/>
              <a:satOff val="29858"/>
              <a:lumOff val="647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t-EE" sz="1200" kern="1200"/>
        </a:p>
        <a:p>
          <a:pPr marL="114300" lvl="1" indent="-114300" algn="l" defTabSz="533400">
            <a:lnSpc>
              <a:spcPct val="90000"/>
            </a:lnSpc>
            <a:spcBef>
              <a:spcPct val="0"/>
            </a:spcBef>
            <a:spcAft>
              <a:spcPct val="15000"/>
            </a:spcAft>
            <a:buChar char="••"/>
          </a:pPr>
          <a:r>
            <a:rPr lang="et-EE" sz="1200" kern="1200"/>
            <a:t>Meetmete rakendamine toimub vastavalt rakenduskavale vt. Lisa 1</a:t>
          </a:r>
        </a:p>
        <a:p>
          <a:pPr marL="57150" lvl="1" indent="-57150" algn="l" defTabSz="266700">
            <a:lnSpc>
              <a:spcPct val="90000"/>
            </a:lnSpc>
            <a:spcBef>
              <a:spcPct val="0"/>
            </a:spcBef>
            <a:spcAft>
              <a:spcPct val="15000"/>
            </a:spcAft>
            <a:buChar char="••"/>
          </a:pPr>
          <a:endParaRPr lang="et-EE" sz="600" kern="1200"/>
        </a:p>
      </dsp:txBody>
      <dsp:txXfrm rot="-5400000">
        <a:off x="692925" y="2892770"/>
        <a:ext cx="4762065" cy="580610"/>
      </dsp:txXfrm>
    </dsp:sp>
    <dsp:sp modelId="{32D48A2F-E160-4036-823B-48BA3104DE87}">
      <dsp:nvSpPr>
        <dsp:cNvPr id="0" name=""/>
        <dsp:cNvSpPr/>
      </dsp:nvSpPr>
      <dsp:spPr>
        <a:xfrm rot="5400000">
          <a:off x="-148483" y="4119517"/>
          <a:ext cx="989892" cy="692924"/>
        </a:xfrm>
        <a:prstGeom prst="chevron">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t-EE" sz="1200" b="1" kern="1200"/>
            <a:t>Tulemuste</a:t>
          </a:r>
          <a:r>
            <a:rPr lang="et-EE" sz="1200" kern="1200"/>
            <a:t> </a:t>
          </a:r>
          <a:r>
            <a:rPr lang="et-EE" sz="1200" b="1" kern="1200"/>
            <a:t>jälgimine</a:t>
          </a:r>
        </a:p>
      </dsp:txBody>
      <dsp:txXfrm rot="-5400000">
        <a:off x="1" y="4317495"/>
        <a:ext cx="692924" cy="296968"/>
      </dsp:txXfrm>
    </dsp:sp>
    <dsp:sp modelId="{77773472-7F6C-48BF-8A20-A122B9972E1C}">
      <dsp:nvSpPr>
        <dsp:cNvPr id="0" name=""/>
        <dsp:cNvSpPr/>
      </dsp:nvSpPr>
      <dsp:spPr>
        <a:xfrm rot="5400000">
          <a:off x="2542730" y="1896010"/>
          <a:ext cx="1093863" cy="4793475"/>
        </a:xfrm>
        <a:prstGeom prst="round2Same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t-EE" sz="1200" kern="1200"/>
            <a:t>Tulemuste jälgimisega tegeleb Tartu linnavalitsus</a:t>
          </a:r>
        </a:p>
        <a:p>
          <a:pPr marL="114300" lvl="1" indent="-114300" algn="l" defTabSz="533400">
            <a:lnSpc>
              <a:spcPct val="90000"/>
            </a:lnSpc>
            <a:spcBef>
              <a:spcPct val="0"/>
            </a:spcBef>
            <a:spcAft>
              <a:spcPct val="15000"/>
            </a:spcAft>
            <a:buChar char="••"/>
          </a:pPr>
          <a:r>
            <a:rPr lang="et-EE" sz="1200" kern="1200"/>
            <a:t>Vahearuanne koostatake kaks aastat pärast säästva energiamajanduse tegevuskava  vastuvõtmist volikogus</a:t>
          </a:r>
        </a:p>
        <a:p>
          <a:pPr marL="114300" lvl="1" indent="-114300" algn="l" defTabSz="533400">
            <a:lnSpc>
              <a:spcPct val="90000"/>
            </a:lnSpc>
            <a:spcBef>
              <a:spcPct val="0"/>
            </a:spcBef>
            <a:spcAft>
              <a:spcPct val="15000"/>
            </a:spcAft>
            <a:buChar char="••"/>
          </a:pPr>
          <a:r>
            <a:rPr lang="et-EE" sz="1200" kern="1200"/>
            <a:t>Vajadusel korrigeeritakse kava, et tagada eesmärkide täitmine </a:t>
          </a:r>
        </a:p>
        <a:p>
          <a:pPr marL="57150" lvl="1" indent="-57150" algn="l" defTabSz="400050">
            <a:lnSpc>
              <a:spcPct val="90000"/>
            </a:lnSpc>
            <a:spcBef>
              <a:spcPct val="0"/>
            </a:spcBef>
            <a:spcAft>
              <a:spcPct val="15000"/>
            </a:spcAft>
            <a:buChar char="••"/>
          </a:pPr>
          <a:endParaRPr lang="et-EE" sz="900" kern="1200"/>
        </a:p>
      </dsp:txBody>
      <dsp:txXfrm rot="-5400000">
        <a:off x="692924" y="3799214"/>
        <a:ext cx="4740077" cy="98706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E96EA-545A-4CFA-BF2C-1097547E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12705</Words>
  <Characters>73691</Characters>
  <Application>Microsoft Office Word</Application>
  <DocSecurity>0</DocSecurity>
  <Lines>614</Lines>
  <Paragraphs>172</Paragraphs>
  <ScaleCrop>false</ScaleCrop>
  <HeadingPairs>
    <vt:vector size="6" baseType="variant">
      <vt:variant>
        <vt:lpstr>Tiitel</vt:lpstr>
      </vt:variant>
      <vt:variant>
        <vt:i4>1</vt:i4>
      </vt:variant>
      <vt:variant>
        <vt:lpstr>Pealkiri</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86224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Jaanus;Martin</dc:creator>
  <cp:lastModifiedBy>Tartu Linnavalitsus</cp:lastModifiedBy>
  <cp:revision>2</cp:revision>
  <cp:lastPrinted>2015-01-29T14:17:00Z</cp:lastPrinted>
  <dcterms:created xsi:type="dcterms:W3CDTF">2015-03-30T06:53:00Z</dcterms:created>
  <dcterms:modified xsi:type="dcterms:W3CDTF">2015-03-30T06:53:00Z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